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25F93">
      <w:pPr>
        <w:spacing w:before="120" w:after="120" w:line="300" w:lineRule="auto"/>
        <w:jc w:val="center"/>
        <w:rPr>
          <w:rFonts w:ascii="宋体" w:hAnsi="宋体"/>
          <w:b/>
          <w:sz w:val="52"/>
          <w:szCs w:val="52"/>
        </w:rPr>
      </w:pPr>
      <w:r>
        <w:rPr>
          <w:rFonts w:ascii="宋体" w:hAnsi="宋体"/>
          <w:b/>
          <w:sz w:val="52"/>
          <w:szCs w:val="52"/>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7"/>
                    <a:stretch>
                      <a:fillRect/>
                    </a:stretch>
                  </pic:blipFill>
                  <pic:spPr>
                    <a:xfrm>
                      <a:off x="0" y="0"/>
                      <a:ext cx="5302885" cy="1133475"/>
                    </a:xfrm>
                    <a:prstGeom prst="rect">
                      <a:avLst/>
                    </a:prstGeom>
                    <a:noFill/>
                    <a:ln>
                      <a:noFill/>
                    </a:ln>
                  </pic:spPr>
                </pic:pic>
              </a:graphicData>
            </a:graphic>
          </wp:inline>
        </w:drawing>
      </w:r>
    </w:p>
    <w:p w14:paraId="6B970039">
      <w:pPr>
        <w:spacing w:before="120" w:after="120" w:line="300" w:lineRule="auto"/>
        <w:jc w:val="center"/>
        <w:rPr>
          <w:rFonts w:ascii="宋体" w:hAnsi="宋体"/>
          <w:b/>
          <w:sz w:val="52"/>
          <w:szCs w:val="52"/>
        </w:rPr>
      </w:pPr>
    </w:p>
    <w:p w14:paraId="518CD8CE">
      <w:pPr>
        <w:spacing w:before="120" w:after="120" w:line="300" w:lineRule="auto"/>
        <w:jc w:val="center"/>
        <w:rPr>
          <w:b/>
          <w:color w:val="000000"/>
          <w:sz w:val="84"/>
          <w:szCs w:val="21"/>
          <w:highlight w:val="none"/>
        </w:rPr>
      </w:pPr>
      <w:r>
        <w:rPr>
          <w:rFonts w:hint="eastAsia" w:ascii="方正小标宋_GBK" w:hAnsi="方正小标宋_GBK" w:eastAsia="方正小标宋_GBK" w:cs="方正小标宋_GBK"/>
          <w:color w:val="000000"/>
          <w:sz w:val="84"/>
          <w:highlight w:val="none"/>
        </w:rPr>
        <w:t>询 价 文 件</w:t>
      </w:r>
    </w:p>
    <w:p w14:paraId="64813FFD">
      <w:pPr>
        <w:spacing w:line="300" w:lineRule="auto"/>
        <w:rPr>
          <w:b/>
          <w:bCs/>
          <w:color w:val="000000"/>
          <w:sz w:val="28"/>
          <w:highlight w:val="none"/>
        </w:rPr>
      </w:pPr>
    </w:p>
    <w:p w14:paraId="43511EE7">
      <w:pPr>
        <w:spacing w:line="300" w:lineRule="auto"/>
        <w:jc w:val="center"/>
        <w:rPr>
          <w:b/>
          <w:bCs/>
          <w:color w:val="000000"/>
          <w:sz w:val="28"/>
          <w:highlight w:val="none"/>
        </w:rPr>
      </w:pPr>
    </w:p>
    <w:p w14:paraId="0579E230">
      <w:pPr>
        <w:ind w:firstLine="723" w:firstLineChars="200"/>
        <w:rPr>
          <w:rFonts w:hint="eastAsia" w:ascii="宋体"/>
          <w:b/>
          <w:color w:val="000000"/>
          <w:sz w:val="36"/>
          <w:highlight w:val="none"/>
        </w:rPr>
      </w:pPr>
      <w:r>
        <w:rPr>
          <w:rFonts w:hint="eastAsia" w:ascii="宋体"/>
          <w:b/>
          <w:color w:val="000000"/>
          <w:sz w:val="36"/>
          <w:highlight w:val="none"/>
        </w:rPr>
        <w:t>项目名称：盐城幼儿师范高等专科学校体育器材</w:t>
      </w:r>
    </w:p>
    <w:p w14:paraId="4917DCA6">
      <w:pPr>
        <w:ind w:firstLine="2530" w:firstLineChars="700"/>
        <w:rPr>
          <w:rFonts w:ascii="宋体"/>
          <w:b/>
          <w:color w:val="000000"/>
          <w:sz w:val="36"/>
          <w:highlight w:val="none"/>
        </w:rPr>
      </w:pPr>
      <w:r>
        <w:rPr>
          <w:rFonts w:hint="eastAsia" w:ascii="宋体"/>
          <w:b/>
          <w:color w:val="000000"/>
          <w:sz w:val="36"/>
          <w:highlight w:val="none"/>
          <w:lang w:eastAsia="zh-CN"/>
        </w:rPr>
        <w:t>采购</w:t>
      </w:r>
      <w:r>
        <w:rPr>
          <w:rFonts w:hint="eastAsia" w:ascii="宋体"/>
          <w:b/>
          <w:color w:val="000000"/>
          <w:sz w:val="36"/>
          <w:highlight w:val="none"/>
          <w:lang w:val="en-US" w:eastAsia="zh-CN"/>
        </w:rPr>
        <w:t>及</w:t>
      </w:r>
      <w:r>
        <w:rPr>
          <w:rFonts w:hint="eastAsia" w:ascii="宋体"/>
          <w:b/>
          <w:color w:val="000000"/>
          <w:sz w:val="36"/>
          <w:highlight w:val="none"/>
          <w:lang w:eastAsia="zh-CN"/>
        </w:rPr>
        <w:t>安装项目</w:t>
      </w:r>
    </w:p>
    <w:p w14:paraId="700BD7E7">
      <w:pPr>
        <w:jc w:val="center"/>
        <w:rPr>
          <w:rFonts w:eastAsia="黑体"/>
          <w:b/>
          <w:color w:val="000000"/>
          <w:sz w:val="32"/>
          <w:highlight w:val="none"/>
        </w:rPr>
      </w:pPr>
    </w:p>
    <w:p w14:paraId="0172BC91">
      <w:pPr>
        <w:ind w:firstLine="723" w:firstLineChars="200"/>
        <w:rPr>
          <w:rFonts w:hint="eastAsia" w:ascii="宋体" w:eastAsia="宋体"/>
          <w:b/>
          <w:color w:val="000000"/>
          <w:sz w:val="30"/>
          <w:szCs w:val="30"/>
          <w:highlight w:val="none"/>
          <w:lang w:val="en-US" w:eastAsia="zh-CN"/>
        </w:rPr>
      </w:pPr>
      <w:r>
        <w:rPr>
          <w:rFonts w:hint="eastAsia" w:ascii="宋体"/>
          <w:b/>
          <w:color w:val="000000"/>
          <w:sz w:val="36"/>
          <w:szCs w:val="36"/>
          <w:highlight w:val="none"/>
        </w:rPr>
        <w:t>项</w:t>
      </w:r>
      <w:r>
        <w:rPr>
          <w:rFonts w:hint="eastAsia" w:ascii="宋体" w:hAnsi="宋体" w:cs="宋体"/>
          <w:b/>
          <w:color w:val="000000"/>
          <w:sz w:val="36"/>
          <w:szCs w:val="36"/>
          <w:highlight w:val="none"/>
        </w:rPr>
        <w:t>目编号</w:t>
      </w:r>
      <w:r>
        <w:rPr>
          <w:rFonts w:hint="eastAsia" w:ascii="宋体"/>
          <w:b/>
          <w:color w:val="000000"/>
          <w:sz w:val="36"/>
          <w:highlight w:val="none"/>
        </w:rPr>
        <w:t>：</w:t>
      </w:r>
      <w:r>
        <w:rPr>
          <w:rFonts w:hint="eastAsia" w:ascii="宋体" w:hAnsi="宋体" w:eastAsia="宋体" w:cs="宋体"/>
          <w:b/>
          <w:bCs/>
          <w:sz w:val="36"/>
          <w:szCs w:val="36"/>
        </w:rPr>
        <w:t>YCYZ2024</w:t>
      </w:r>
      <w:r>
        <w:rPr>
          <w:rFonts w:hint="eastAsia" w:ascii="宋体" w:hAnsi="宋体" w:eastAsia="宋体" w:cs="宋体"/>
          <w:b/>
          <w:bCs/>
          <w:sz w:val="36"/>
          <w:szCs w:val="36"/>
          <w:lang w:val="en-US" w:eastAsia="zh-CN"/>
        </w:rPr>
        <w:t>HW004</w:t>
      </w:r>
    </w:p>
    <w:p w14:paraId="4097EF7F">
      <w:pPr>
        <w:rPr>
          <w:rFonts w:ascii="宋体"/>
          <w:b/>
          <w:color w:val="000000"/>
          <w:sz w:val="32"/>
          <w:highlight w:val="none"/>
        </w:rPr>
      </w:pPr>
    </w:p>
    <w:p w14:paraId="3D794B6C">
      <w:pPr>
        <w:rPr>
          <w:rFonts w:ascii="宋体"/>
          <w:b/>
          <w:color w:val="000000"/>
          <w:sz w:val="32"/>
          <w:highlight w:val="none"/>
        </w:rPr>
      </w:pPr>
    </w:p>
    <w:p w14:paraId="298F2594">
      <w:pPr>
        <w:rPr>
          <w:rFonts w:ascii="宋体"/>
          <w:b/>
          <w:color w:val="000000"/>
          <w:sz w:val="32"/>
          <w:highlight w:val="none"/>
        </w:rPr>
      </w:pPr>
    </w:p>
    <w:p w14:paraId="4B1E297B">
      <w:pPr>
        <w:snapToGrid w:val="0"/>
        <w:spacing w:before="120" w:after="120" w:line="300" w:lineRule="auto"/>
        <w:jc w:val="center"/>
        <w:rPr>
          <w:rFonts w:ascii="宋体" w:hAnsi="宋体" w:eastAsia="宋体" w:cs="宋体"/>
          <w:sz w:val="36"/>
          <w:szCs w:val="36"/>
          <w:highlight w:val="none"/>
        </w:rPr>
      </w:pPr>
      <w:r>
        <w:rPr>
          <w:rFonts w:hint="eastAsia" w:ascii="宋体" w:hAnsi="宋体" w:cs="宋体"/>
          <w:sz w:val="36"/>
          <w:szCs w:val="36"/>
          <w:highlight w:val="none"/>
        </w:rPr>
        <w:t xml:space="preserve"> </w:t>
      </w:r>
      <w:r>
        <w:rPr>
          <w:rFonts w:hint="eastAsia" w:ascii="黑体" w:hAnsi="黑体" w:eastAsia="黑体" w:cs="黑体"/>
          <w:bCs/>
          <w:color w:val="000000"/>
          <w:sz w:val="36"/>
          <w:szCs w:val="36"/>
          <w:highlight w:val="none"/>
        </w:rPr>
        <w:t>盐城幼儿师范高等专科学校</w:t>
      </w:r>
    </w:p>
    <w:p w14:paraId="113F56B8">
      <w:pPr>
        <w:pStyle w:val="24"/>
        <w:widowControl w:val="0"/>
        <w:spacing w:before="120" w:beforeAutospacing="0" w:after="120" w:afterAutospacing="0" w:line="500" w:lineRule="exact"/>
        <w:jc w:val="center"/>
        <w:rPr>
          <w:rFonts w:ascii="黑体" w:hAnsi="黑体" w:eastAsia="黑体" w:cs="黑体"/>
          <w:bCs/>
          <w:color w:val="000000"/>
          <w:sz w:val="36"/>
          <w:szCs w:val="36"/>
          <w:highlight w:val="none"/>
        </w:rPr>
      </w:pPr>
      <w:r>
        <w:rPr>
          <w:rFonts w:hint="eastAsia" w:ascii="黑体" w:hAnsi="黑体" w:eastAsia="黑体" w:cs="黑体"/>
          <w:bCs/>
          <w:color w:val="000000"/>
          <w:sz w:val="36"/>
          <w:szCs w:val="36"/>
          <w:highlight w:val="none"/>
        </w:rPr>
        <w:t>2024</w:t>
      </w:r>
      <w:r>
        <w:rPr>
          <w:rFonts w:ascii="黑体" w:hAnsi="黑体" w:eastAsia="黑体" w:cs="黑体"/>
          <w:bCs/>
          <w:color w:val="000000"/>
          <w:sz w:val="36"/>
          <w:szCs w:val="36"/>
          <w:highlight w:val="none"/>
        </w:rPr>
        <w:t>年</w:t>
      </w:r>
      <w:r>
        <w:rPr>
          <w:rFonts w:hint="eastAsia" w:ascii="黑体" w:hAnsi="黑体" w:eastAsia="黑体" w:cs="黑体"/>
          <w:bCs/>
          <w:color w:val="000000"/>
          <w:sz w:val="36"/>
          <w:szCs w:val="36"/>
          <w:highlight w:val="none"/>
          <w:lang w:val="en-US" w:eastAsia="zh-CN"/>
        </w:rPr>
        <w:t>9</w:t>
      </w:r>
      <w:r>
        <w:rPr>
          <w:rFonts w:ascii="黑体" w:hAnsi="黑体" w:eastAsia="黑体" w:cs="黑体"/>
          <w:bCs/>
          <w:color w:val="000000"/>
          <w:sz w:val="36"/>
          <w:szCs w:val="36"/>
          <w:highlight w:val="none"/>
        </w:rPr>
        <w:t>月</w:t>
      </w:r>
    </w:p>
    <w:p w14:paraId="01AEA005">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14:paraId="025C6E28">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pgSz w:w="11906" w:h="16838"/>
          <w:pgMar w:top="1985" w:right="1588" w:bottom="1701" w:left="1588" w:header="851" w:footer="992" w:gutter="0"/>
          <w:cols w:space="425" w:num="1"/>
          <w:docGrid w:type="lines" w:linePitch="312" w:charSpace="0"/>
        </w:sectPr>
      </w:pPr>
    </w:p>
    <w:p w14:paraId="55EE6C92">
      <w:pPr>
        <w:pStyle w:val="24"/>
        <w:widowControl w:val="0"/>
        <w:spacing w:before="0" w:beforeAutospacing="0" w:after="0" w:afterAutospacing="0" w:line="480" w:lineRule="auto"/>
        <w:jc w:val="center"/>
        <w:rPr>
          <w:sz w:val="32"/>
          <w:szCs w:val="32"/>
          <w:highlight w:val="none"/>
        </w:rPr>
      </w:pPr>
      <w:r>
        <w:rPr>
          <w:rFonts w:hint="eastAsia"/>
          <w:b/>
          <w:bCs/>
          <w:color w:val="000000"/>
          <w:sz w:val="44"/>
          <w:szCs w:val="44"/>
          <w:highlight w:val="none"/>
        </w:rPr>
        <w:t>总 目 录</w:t>
      </w:r>
    </w:p>
    <w:p w14:paraId="5DE56226">
      <w:pPr>
        <w:pStyle w:val="24"/>
        <w:widowControl w:val="0"/>
        <w:tabs>
          <w:tab w:val="left" w:pos="1441"/>
        </w:tabs>
        <w:spacing w:before="0" w:beforeAutospacing="0" w:after="0" w:afterAutospacing="0" w:line="480" w:lineRule="auto"/>
        <w:ind w:left="2160" w:hanging="1440"/>
        <w:jc w:val="both"/>
        <w:rPr>
          <w:highlight w:val="none"/>
        </w:rPr>
      </w:pPr>
      <w:r>
        <w:rPr>
          <w:highlight w:val="none"/>
        </w:rPr>
        <w:t> </w:t>
      </w:r>
    </w:p>
    <w:p w14:paraId="392C5218">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Style w:val="20"/>
          <w:rFonts w:hint="eastAsia" w:ascii="宋体" w:hAnsi="宋体" w:eastAsia="宋体" w:cs="宋体"/>
          <w:color w:val="auto"/>
          <w:w w:val="95"/>
          <w:sz w:val="28"/>
          <w:szCs w:val="28"/>
          <w:highlight w:val="none"/>
          <w:u w:val="none"/>
        </w:rPr>
        <w:t xml:space="preserve">第一部分  </w:t>
      </w:r>
      <w:r>
        <w:rPr>
          <w:rStyle w:val="20"/>
          <w:rFonts w:hint="eastAsia" w:ascii="宋体" w:hAnsi="宋体" w:eastAsia="宋体" w:cs="宋体"/>
          <w:color w:val="auto"/>
          <w:w w:val="95"/>
          <w:sz w:val="28"/>
          <w:szCs w:val="28"/>
          <w:highlight w:val="none"/>
          <w:u w:val="none"/>
        </w:rPr>
        <w:fldChar w:fldCharType="begin"/>
      </w:r>
      <w:r>
        <w:rPr>
          <w:rStyle w:val="20"/>
          <w:rFonts w:hint="eastAsia" w:ascii="宋体" w:hAnsi="宋体" w:eastAsia="宋体" w:cs="宋体"/>
          <w:color w:val="auto"/>
          <w:w w:val="95"/>
          <w:sz w:val="28"/>
          <w:szCs w:val="28"/>
          <w:highlight w:val="none"/>
          <w:u w:val="none"/>
        </w:rPr>
        <w:instrText xml:space="preserve"> TOC \o "1-1" \h \z \u </w:instrText>
      </w:r>
      <w:r>
        <w:rPr>
          <w:rStyle w:val="20"/>
          <w:rFonts w:hint="eastAsia" w:ascii="宋体" w:hAnsi="宋体" w:eastAsia="宋体" w:cs="宋体"/>
          <w:color w:val="auto"/>
          <w:w w:val="95"/>
          <w:sz w:val="28"/>
          <w:szCs w:val="28"/>
          <w:highlight w:val="none"/>
          <w:u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"_Toc162856085"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采购公告</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2</w:t>
      </w:r>
    </w:p>
    <w:p w14:paraId="19C042E5">
      <w:pPr>
        <w:pStyle w:val="12"/>
        <w:tabs>
          <w:tab w:val="right" w:leader="dot" w:pos="8720"/>
        </w:tabs>
        <w:rPr>
          <w:rStyle w:val="20"/>
          <w:rFonts w:hint="eastAsia" w:ascii="宋体" w:hAnsi="宋体" w:eastAsia="宋体" w:cs="宋体"/>
          <w:color w:val="auto"/>
          <w:w w:val="95"/>
          <w:sz w:val="28"/>
          <w:szCs w:val="28"/>
          <w:highlight w:val="none"/>
          <w:u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"_Toc162856086"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第二部分  供应商须知</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5</w:t>
      </w:r>
      <w:r>
        <w:rPr>
          <w:rStyle w:val="20"/>
          <w:rFonts w:hint="eastAsia" w:ascii="宋体" w:hAnsi="宋体" w:eastAsia="宋体" w:cs="宋体"/>
          <w:color w:val="auto"/>
          <w:w w:val="95"/>
          <w:sz w:val="28"/>
          <w:szCs w:val="28"/>
          <w:highlight w:val="none"/>
          <w:u w:val="none"/>
        </w:rPr>
        <w:fldChar w:fldCharType="end"/>
      </w:r>
    </w:p>
    <w:p w14:paraId="7D70C7BE">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"_Toc162856087"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第三部分  合同条款及格式</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1</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5</w:t>
      </w:r>
    </w:p>
    <w:p w14:paraId="513475D7">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"_Toc162856088"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 xml:space="preserve">第四部分  </w:t>
      </w:r>
      <w:r>
        <w:rPr>
          <w:rStyle w:val="20"/>
          <w:rFonts w:hint="eastAsia" w:ascii="宋体" w:hAnsi="宋体" w:eastAsia="宋体" w:cs="宋体"/>
          <w:color w:val="auto"/>
          <w:w w:val="95"/>
          <w:sz w:val="28"/>
          <w:szCs w:val="28"/>
          <w:highlight w:val="none"/>
          <w:u w:val="none"/>
          <w:lang w:val="en-US" w:eastAsia="zh-CN"/>
        </w:rPr>
        <w:t>项目</w:t>
      </w:r>
      <w:r>
        <w:rPr>
          <w:rStyle w:val="20"/>
          <w:rFonts w:hint="eastAsia" w:ascii="宋体" w:hAnsi="宋体" w:eastAsia="宋体" w:cs="宋体"/>
          <w:color w:val="auto"/>
          <w:w w:val="95"/>
          <w:sz w:val="28"/>
          <w:szCs w:val="28"/>
          <w:highlight w:val="none"/>
          <w:u w:val="none"/>
        </w:rPr>
        <w:t>需求</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2</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0</w:t>
      </w:r>
    </w:p>
    <w:p w14:paraId="5DF68ADC">
      <w:pPr>
        <w:pStyle w:val="12"/>
        <w:tabs>
          <w:tab w:val="right" w:leader="dot" w:pos="8720"/>
        </w:tabs>
        <w:rPr>
          <w:rStyle w:val="20"/>
          <w:rFonts w:hint="eastAsia" w:ascii="宋体" w:hAnsi="宋体" w:eastAsia="宋体" w:cs="宋体"/>
          <w:color w:val="auto"/>
          <w:w w:val="95"/>
          <w:sz w:val="28"/>
          <w:szCs w:val="28"/>
          <w:highlight w:val="none"/>
          <w:u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"_Toc162856089" </w:instrText>
      </w:r>
      <w:r>
        <w:rPr>
          <w:rFonts w:hint="eastAsia" w:ascii="宋体" w:hAnsi="宋体" w:eastAsia="宋体" w:cs="宋体"/>
          <w:sz w:val="28"/>
          <w:szCs w:val="28"/>
          <w:highlight w:val="none"/>
        </w:rPr>
        <w:fldChar w:fldCharType="separate"/>
      </w:r>
      <w:r>
        <w:rPr>
          <w:rStyle w:val="20"/>
          <w:rFonts w:hint="eastAsia" w:ascii="宋体" w:hAnsi="宋体" w:eastAsia="宋体" w:cs="宋体"/>
          <w:color w:val="auto"/>
          <w:w w:val="95"/>
          <w:sz w:val="28"/>
          <w:szCs w:val="28"/>
          <w:highlight w:val="none"/>
          <w:u w:val="none"/>
        </w:rPr>
        <w:t>第五部分  响应文件的组成和格式</w:t>
      </w:r>
      <w:r>
        <w:rPr>
          <w:rStyle w:val="20"/>
          <w:rFonts w:hint="eastAsia" w:ascii="宋体" w:hAnsi="宋体" w:eastAsia="宋体" w:cs="宋体"/>
          <w:color w:val="auto"/>
          <w:w w:val="95"/>
          <w:sz w:val="28"/>
          <w:szCs w:val="28"/>
          <w:highlight w:val="none"/>
          <w:u w:val="none"/>
        </w:rPr>
        <w:tab/>
      </w:r>
      <w:r>
        <w:rPr>
          <w:rStyle w:val="20"/>
          <w:rFonts w:hint="eastAsia" w:ascii="宋体" w:hAnsi="宋体" w:eastAsia="宋体" w:cs="宋体"/>
          <w:color w:val="auto"/>
          <w:w w:val="95"/>
          <w:sz w:val="28"/>
          <w:szCs w:val="28"/>
          <w:highlight w:val="none"/>
          <w:u w:val="none"/>
          <w:lang w:val="en-US" w:eastAsia="zh-CN"/>
        </w:rPr>
        <w:t>2</w:t>
      </w:r>
      <w:r>
        <w:rPr>
          <w:rStyle w:val="20"/>
          <w:rFonts w:hint="eastAsia" w:ascii="宋体" w:hAnsi="宋体" w:eastAsia="宋体" w:cs="宋体"/>
          <w:color w:val="auto"/>
          <w:w w:val="95"/>
          <w:sz w:val="28"/>
          <w:szCs w:val="28"/>
          <w:highlight w:val="none"/>
          <w:u w:val="none"/>
        </w:rPr>
        <w:fldChar w:fldCharType="end"/>
      </w:r>
      <w:r>
        <w:rPr>
          <w:rStyle w:val="20"/>
          <w:rFonts w:hint="eastAsia" w:ascii="宋体" w:hAnsi="宋体" w:eastAsia="宋体" w:cs="宋体"/>
          <w:color w:val="auto"/>
          <w:w w:val="95"/>
          <w:sz w:val="28"/>
          <w:szCs w:val="28"/>
          <w:highlight w:val="none"/>
          <w:u w:val="none"/>
          <w:lang w:val="en-US" w:eastAsia="zh-CN"/>
        </w:rPr>
        <w:t>3</w:t>
      </w:r>
    </w:p>
    <w:p w14:paraId="47D01CF2">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r>
        <w:rPr>
          <w:rStyle w:val="20"/>
          <w:rFonts w:hint="eastAsia" w:ascii="宋体" w:hAnsi="宋体" w:eastAsia="宋体" w:cs="宋体"/>
          <w:color w:val="auto"/>
          <w:w w:val="95"/>
          <w:sz w:val="28"/>
          <w:szCs w:val="28"/>
          <w:highlight w:val="none"/>
          <w:u w:val="none"/>
        </w:rPr>
        <w:fldChar w:fldCharType="end"/>
      </w:r>
    </w:p>
    <w:p w14:paraId="60DDB574">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14:paraId="1B2E5B6F">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14:paraId="352655A0">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14:paraId="5BD1430E">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footerReference r:id="rId3" w:type="default"/>
          <w:pgSz w:w="11906" w:h="16838"/>
          <w:pgMar w:top="1985" w:right="1588" w:bottom="1701" w:left="1588" w:header="851" w:footer="992" w:gutter="0"/>
          <w:pgNumType w:start="1"/>
          <w:cols w:space="425" w:num="1"/>
          <w:docGrid w:type="lines" w:linePitch="312" w:charSpace="0"/>
        </w:sectPr>
      </w:pPr>
    </w:p>
    <w:p w14:paraId="78B99096">
      <w:pPr>
        <w:pStyle w:val="13"/>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小标宋_GBK"/>
          <w:color w:val="000000"/>
          <w:w w:val="95"/>
          <w:sz w:val="36"/>
          <w:szCs w:val="36"/>
          <w:highlight w:val="none"/>
        </w:rPr>
      </w:pPr>
      <w:bookmarkStart w:id="129" w:name="_GoBack"/>
      <w:r>
        <w:rPr>
          <w:rFonts w:hint="eastAsia" w:ascii="Times New Roman" w:hAnsi="Times New Roman" w:eastAsia="方正小标宋_GBK"/>
          <w:color w:val="000000"/>
          <w:w w:val="95"/>
          <w:sz w:val="36"/>
          <w:szCs w:val="36"/>
          <w:highlight w:val="none"/>
        </w:rPr>
        <w:t>盐城幼儿师范高等专科学校</w:t>
      </w:r>
    </w:p>
    <w:p w14:paraId="39F60F08">
      <w:pPr>
        <w:pStyle w:val="13"/>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方正小标宋_GBK"/>
          <w:color w:val="000000"/>
          <w:w w:val="95"/>
          <w:sz w:val="36"/>
          <w:szCs w:val="36"/>
          <w:highlight w:val="none"/>
          <w:lang w:val="en-US" w:eastAsia="zh-CN"/>
        </w:rPr>
      </w:pPr>
      <w:r>
        <w:rPr>
          <w:rFonts w:hint="eastAsia" w:ascii="Times New Roman" w:hAnsi="Times New Roman" w:eastAsia="方正小标宋_GBK"/>
          <w:color w:val="000000"/>
          <w:w w:val="95"/>
          <w:sz w:val="36"/>
          <w:szCs w:val="36"/>
          <w:highlight w:val="none"/>
        </w:rPr>
        <w:t>体育器材采购及安装项目</w:t>
      </w:r>
      <w:r>
        <w:rPr>
          <w:rFonts w:hint="eastAsia" w:ascii="Times New Roman" w:hAnsi="Times New Roman" w:eastAsia="方正小标宋_GBK"/>
          <w:color w:val="000000"/>
          <w:w w:val="95"/>
          <w:sz w:val="36"/>
          <w:szCs w:val="36"/>
          <w:highlight w:val="none"/>
          <w:lang w:val="en-US" w:eastAsia="zh-CN"/>
        </w:rPr>
        <w:t>采购公告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017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4" w:type="dxa"/>
          </w:tcPr>
          <w:p w14:paraId="2A912253">
            <w:pPr>
              <w:widowControl/>
              <w:shd w:val="clear" w:color="auto" w:fill="FFFFFF"/>
              <w:spacing w:line="520" w:lineRule="atLeast"/>
              <w:ind w:firstLine="482"/>
              <w:jc w:val="left"/>
              <w:rPr>
                <w:rFonts w:ascii="Times New Roman" w:hAnsi="Times New Roman" w:eastAsia="微软雅黑" w:cs="微软雅黑"/>
                <w:color w:val="444444"/>
                <w:sz w:val="16"/>
                <w:szCs w:val="16"/>
                <w:highlight w:val="none"/>
              </w:rPr>
            </w:pPr>
            <w:r>
              <w:rPr>
                <w:rFonts w:hint="eastAsia" w:ascii="Times New Roman" w:hAnsi="Times New Roman" w:eastAsia="宋体" w:cs="宋体"/>
                <w:b/>
                <w:bCs/>
                <w:color w:val="444444"/>
                <w:kern w:val="0"/>
                <w:sz w:val="24"/>
                <w:highlight w:val="none"/>
                <w:shd w:val="clear" w:color="auto" w:fill="FFFFFF"/>
                <w:lang w:bidi="ar"/>
              </w:rPr>
              <w:t>项目概况</w:t>
            </w:r>
          </w:p>
          <w:p w14:paraId="4E561003">
            <w:pPr>
              <w:spacing w:line="360" w:lineRule="auto"/>
              <w:ind w:firstLine="540"/>
              <w:rPr>
                <w:rFonts w:ascii="Times New Roman" w:hAnsi="Times New Roman"/>
                <w:highlight w:val="none"/>
              </w:rPr>
            </w:pPr>
            <w:bookmarkStart w:id="0" w:name="_Toc35393629"/>
            <w:r>
              <w:rPr>
                <w:rFonts w:hint="eastAsia" w:ascii="Times New Roman" w:hAnsi="Times New Roman" w:eastAsia="宋体" w:cs="宋体"/>
                <w:color w:val="333333"/>
                <w:kern w:val="0"/>
                <w:sz w:val="24"/>
                <w:highlight w:val="none"/>
                <w:u w:val="single"/>
                <w:shd w:val="clear" w:color="auto" w:fill="FFFFFF"/>
                <w:lang w:bidi="ar"/>
              </w:rPr>
              <w:t>盐城幼儿师范高等专科学校</w:t>
            </w:r>
            <w:r>
              <w:rPr>
                <w:rFonts w:hint="eastAsia" w:ascii="Times New Roman" w:hAnsi="Times New Roman" w:eastAsia="宋体" w:cs="宋体"/>
                <w:color w:val="333333"/>
                <w:kern w:val="0"/>
                <w:sz w:val="24"/>
                <w:highlight w:val="none"/>
                <w:u w:val="single"/>
                <w:shd w:val="clear" w:color="auto" w:fill="FFFFFF"/>
                <w:lang w:eastAsia="zh-CN" w:bidi="ar"/>
              </w:rPr>
              <w:t>体育器材采购及安装项目</w:t>
            </w:r>
            <w:r>
              <w:rPr>
                <w:rFonts w:hint="eastAsia" w:ascii="Times New Roman" w:hAnsi="Times New Roman" w:eastAsia="宋体" w:cs="宋体"/>
                <w:color w:val="333333"/>
                <w:kern w:val="0"/>
                <w:sz w:val="24"/>
                <w:highlight w:val="none"/>
                <w:shd w:val="clear" w:color="auto" w:fill="FFFFFF"/>
                <w:lang w:bidi="ar"/>
              </w:rPr>
              <w:t>的潜在供应商应在</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hint="eastAsia" w:ascii="Times New Roman" w:hAnsi="Times New Roman" w:eastAsia="宋体" w:cs="宋体"/>
                <w:color w:val="333333"/>
                <w:kern w:val="0"/>
                <w:sz w:val="24"/>
                <w:highlight w:val="none"/>
                <w:shd w:val="clear" w:color="auto" w:fill="FFFFFF"/>
                <w:lang w:bidi="ar"/>
              </w:rPr>
              <w:t>获取采购文件，并于</w:t>
            </w:r>
            <w:r>
              <w:rPr>
                <w:rFonts w:hint="eastAsia" w:ascii="Times New Roman" w:hAnsi="Times New Roman" w:eastAsia="宋体" w:cs="宋体"/>
                <w:color w:val="333333"/>
                <w:kern w:val="0"/>
                <w:sz w:val="24"/>
                <w:highlight w:val="green"/>
                <w:u w:val="single"/>
                <w:shd w:val="clear" w:color="auto" w:fill="FFFFFF"/>
                <w:lang w:bidi="ar"/>
              </w:rPr>
              <w:t>2024年</w:t>
            </w:r>
            <w:r>
              <w:rPr>
                <w:rFonts w:hint="eastAsia" w:ascii="Times New Roman" w:hAnsi="Times New Roman" w:eastAsia="宋体" w:cs="宋体"/>
                <w:color w:val="333333"/>
                <w:kern w:val="0"/>
                <w:sz w:val="24"/>
                <w:highlight w:val="green"/>
                <w:u w:val="single"/>
                <w:shd w:val="clear" w:color="auto" w:fill="FFFFFF"/>
                <w:lang w:val="en-US" w:eastAsia="zh-CN" w:bidi="ar"/>
              </w:rPr>
              <w:t xml:space="preserve"> 9</w:t>
            </w:r>
            <w:r>
              <w:rPr>
                <w:rFonts w:hint="eastAsia" w:ascii="Times New Roman" w:hAnsi="Times New Roman" w:eastAsia="宋体" w:cs="宋体"/>
                <w:color w:val="333333"/>
                <w:kern w:val="0"/>
                <w:sz w:val="24"/>
                <w:highlight w:val="green"/>
                <w:u w:val="single"/>
                <w:shd w:val="clear" w:color="auto" w:fill="FFFFFF"/>
                <w:lang w:bidi="ar"/>
              </w:rPr>
              <w:t xml:space="preserve"> 月</w:t>
            </w:r>
            <w:r>
              <w:rPr>
                <w:rFonts w:hint="eastAsia" w:ascii="Times New Roman" w:hAnsi="Times New Roman" w:eastAsia="宋体" w:cs="宋体"/>
                <w:color w:val="333333"/>
                <w:kern w:val="0"/>
                <w:sz w:val="24"/>
                <w:highlight w:val="green"/>
                <w:u w:val="single"/>
                <w:shd w:val="clear" w:color="auto" w:fill="FFFFFF"/>
                <w:lang w:val="en-US" w:eastAsia="zh-CN" w:bidi="ar"/>
              </w:rPr>
              <w:t xml:space="preserve"> 20</w:t>
            </w:r>
            <w:r>
              <w:rPr>
                <w:rFonts w:hint="eastAsia" w:ascii="Times New Roman" w:hAnsi="Times New Roman" w:eastAsia="宋体" w:cs="宋体"/>
                <w:color w:val="333333"/>
                <w:kern w:val="0"/>
                <w:sz w:val="24"/>
                <w:highlight w:val="green"/>
                <w:u w:val="single"/>
                <w:shd w:val="clear" w:color="auto" w:fill="FFFFFF"/>
                <w:lang w:bidi="ar"/>
              </w:rPr>
              <w:t xml:space="preserve"> 日</w:t>
            </w:r>
            <w:r>
              <w:rPr>
                <w:rFonts w:hint="eastAsia" w:ascii="Times New Roman" w:hAnsi="Times New Roman" w:cs="宋体"/>
                <w:color w:val="333333"/>
                <w:kern w:val="0"/>
                <w:sz w:val="24"/>
                <w:highlight w:val="green"/>
                <w:u w:val="single"/>
                <w:lang w:bidi="ar"/>
              </w:rPr>
              <w:t>15点00</w:t>
            </w:r>
            <w:r>
              <w:rPr>
                <w:rFonts w:hint="eastAsia" w:ascii="Times New Roman" w:hAnsi="Times New Roman" w:eastAsia="宋体" w:cs="宋体"/>
                <w:color w:val="333333"/>
                <w:kern w:val="0"/>
                <w:sz w:val="24"/>
                <w:highlight w:val="none"/>
                <w:u w:val="single"/>
                <w:shd w:val="clear" w:color="auto" w:fill="FFFFFF"/>
                <w:lang w:bidi="ar"/>
              </w:rPr>
              <w:t>分</w:t>
            </w:r>
            <w:r>
              <w:rPr>
                <w:rFonts w:hint="eastAsia" w:ascii="Times New Roman" w:hAnsi="Times New Roman" w:eastAsia="宋体" w:cs="宋体"/>
                <w:color w:val="333333"/>
                <w:kern w:val="0"/>
                <w:sz w:val="24"/>
                <w:highlight w:val="none"/>
                <w:shd w:val="clear" w:color="auto" w:fill="FFFFFF"/>
                <w:lang w:bidi="ar"/>
              </w:rPr>
              <w:t>（北京时间）前提交响应文件。</w:t>
            </w:r>
            <w:bookmarkEnd w:id="0"/>
          </w:p>
        </w:tc>
      </w:tr>
    </w:tbl>
    <w:p w14:paraId="666D9CED">
      <w:pPr>
        <w:widowControl/>
        <w:spacing w:line="440" w:lineRule="exact"/>
        <w:ind w:firstLine="482" w:firstLineChars="200"/>
        <w:jc w:val="left"/>
        <w:rPr>
          <w:rFonts w:ascii="Times New Roman" w:hAnsi="Times New Roman" w:cs="宋体"/>
          <w:color w:val="333333"/>
          <w:sz w:val="24"/>
          <w:highlight w:val="none"/>
        </w:rPr>
      </w:pPr>
      <w:bookmarkStart w:id="1" w:name="_Toc28359012"/>
      <w:r>
        <w:rPr>
          <w:rFonts w:hint="eastAsia" w:ascii="Times New Roman" w:hAnsi="Times New Roman" w:cs="宋体"/>
          <w:b/>
          <w:bCs/>
          <w:color w:val="333333"/>
          <w:kern w:val="0"/>
          <w:sz w:val="24"/>
          <w:highlight w:val="none"/>
          <w:lang w:bidi="ar"/>
        </w:rPr>
        <w:t>一、项目基本情况</w:t>
      </w:r>
    </w:p>
    <w:p w14:paraId="361C126A">
      <w:pPr>
        <w:ind w:firstLine="480" w:firstLineChars="200"/>
        <w:rPr>
          <w:rFonts w:hint="eastAsia" w:ascii="宋体" w:eastAsia="宋体"/>
          <w:b/>
          <w:color w:val="000000"/>
          <w:sz w:val="30"/>
          <w:szCs w:val="30"/>
          <w:highlight w:val="none"/>
          <w:lang w:val="en-US" w:eastAsia="zh-CN"/>
        </w:rPr>
      </w:pPr>
      <w:r>
        <w:rPr>
          <w:rFonts w:hint="eastAsia" w:ascii="Times New Roman" w:hAnsi="Times New Roman" w:cs="宋体"/>
          <w:color w:val="333333"/>
          <w:kern w:val="0"/>
          <w:sz w:val="24"/>
          <w:highlight w:val="none"/>
          <w:lang w:bidi="ar"/>
        </w:rPr>
        <w:t>1. 项目编号</w:t>
      </w:r>
      <w:r>
        <w:rPr>
          <w:rFonts w:hint="eastAsia" w:ascii="Times New Roman" w:hAnsi="Times New Roman" w:cs="宋体"/>
          <w:color w:val="333333"/>
          <w:kern w:val="0"/>
          <w:sz w:val="24"/>
          <w:highlight w:val="none"/>
          <w:shd w:val="clear" w:color="auto" w:fill="FFFFFF"/>
          <w:lang w:bidi="ar"/>
        </w:rPr>
        <w:t>：YCYZ2024</w:t>
      </w:r>
      <w:r>
        <w:rPr>
          <w:rFonts w:hint="eastAsia" w:ascii="Times New Roman" w:hAnsi="Times New Roman" w:cs="宋体"/>
          <w:color w:val="333333"/>
          <w:kern w:val="0"/>
          <w:sz w:val="24"/>
          <w:highlight w:val="none"/>
          <w:shd w:val="clear" w:color="auto" w:fill="FFFFFF"/>
          <w:lang w:val="en-US" w:eastAsia="zh-CN" w:bidi="ar"/>
        </w:rPr>
        <w:t>HW004</w:t>
      </w:r>
    </w:p>
    <w:p w14:paraId="5D1998A7">
      <w:pPr>
        <w:widowControl/>
        <w:spacing w:line="440" w:lineRule="exact"/>
        <w:ind w:firstLine="480" w:firstLineChars="200"/>
        <w:jc w:val="left"/>
        <w:rPr>
          <w:rFonts w:hint="eastAsia" w:ascii="Times New Roman" w:hAnsi="Times New Roman" w:cs="宋体" w:eastAsiaTheme="minorEastAsia"/>
          <w:color w:val="333333"/>
          <w:kern w:val="0"/>
          <w:sz w:val="24"/>
          <w:highlight w:val="none"/>
          <w:u w:val="single"/>
          <w:shd w:val="clear" w:color="auto" w:fill="FFFFFF"/>
          <w:lang w:eastAsia="zh-CN" w:bidi="ar"/>
        </w:rPr>
      </w:pPr>
      <w:r>
        <w:rPr>
          <w:rFonts w:hint="eastAsia" w:ascii="Times New Roman" w:hAnsi="Times New Roman" w:cs="宋体"/>
          <w:color w:val="333333"/>
          <w:kern w:val="0"/>
          <w:sz w:val="24"/>
          <w:highlight w:val="none"/>
          <w:shd w:val="clear" w:color="auto" w:fill="FFFFFF"/>
          <w:lang w:val="en-US" w:eastAsia="zh-CN" w:bidi="ar"/>
        </w:rPr>
        <w:t xml:space="preserve"> </w:t>
      </w:r>
      <w:r>
        <w:rPr>
          <w:rFonts w:hint="eastAsia" w:ascii="Times New Roman" w:hAnsi="Times New Roman" w:cs="宋体"/>
          <w:color w:val="333333"/>
          <w:kern w:val="0"/>
          <w:sz w:val="24"/>
          <w:highlight w:val="none"/>
          <w:shd w:val="clear" w:color="auto" w:fill="FFFFFF"/>
          <w:lang w:bidi="ar"/>
        </w:rPr>
        <w:t xml:space="preserve"> </w:t>
      </w:r>
      <w:r>
        <w:rPr>
          <w:rFonts w:hint="eastAsia" w:ascii="Times New Roman" w:hAnsi="Times New Roman" w:cs="宋体"/>
          <w:color w:val="333333"/>
          <w:kern w:val="0"/>
          <w:sz w:val="24"/>
          <w:highlight w:val="none"/>
          <w:lang w:bidi="ar"/>
        </w:rPr>
        <w:t>2. 项目名称：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体育器材采购及安装项目</w:t>
      </w:r>
    </w:p>
    <w:p w14:paraId="57885E4C">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采购方式：询价</w:t>
      </w:r>
    </w:p>
    <w:p w14:paraId="3F86684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4. 预算金额：</w:t>
      </w:r>
      <w:r>
        <w:rPr>
          <w:rFonts w:hint="eastAsia" w:ascii="Times New Roman" w:hAnsi="Times New Roman" w:cs="宋体"/>
          <w:color w:val="333333"/>
          <w:kern w:val="0"/>
          <w:sz w:val="24"/>
          <w:highlight w:val="none"/>
          <w:lang w:val="en-US" w:eastAsia="zh-CN" w:bidi="ar"/>
        </w:rPr>
        <w:t>15</w:t>
      </w:r>
      <w:r>
        <w:rPr>
          <w:rFonts w:hint="eastAsia" w:ascii="Times New Roman" w:hAnsi="Times New Roman" w:cs="宋体"/>
          <w:color w:val="333333"/>
          <w:kern w:val="0"/>
          <w:sz w:val="24"/>
          <w:highlight w:val="none"/>
          <w:lang w:bidi="ar"/>
        </w:rPr>
        <w:t>万元</w:t>
      </w:r>
    </w:p>
    <w:p w14:paraId="5CD38522">
      <w:pPr>
        <w:widowControl/>
        <w:spacing w:line="440" w:lineRule="exact"/>
        <w:ind w:firstLine="480" w:firstLineChars="200"/>
        <w:jc w:val="left"/>
        <w:rPr>
          <w:rFonts w:hint="eastAsia" w:ascii="Times New Roman" w:hAnsi="Times New Roman" w:cs="宋体" w:eastAsiaTheme="minorEastAsia"/>
          <w:color w:val="333333"/>
          <w:sz w:val="24"/>
          <w:highlight w:val="none"/>
          <w:lang w:eastAsia="zh-CN"/>
        </w:rPr>
      </w:pPr>
      <w:r>
        <w:rPr>
          <w:rFonts w:hint="eastAsia" w:ascii="Times New Roman" w:hAnsi="Times New Roman" w:cs="宋体"/>
          <w:color w:val="333333"/>
          <w:kern w:val="0"/>
          <w:sz w:val="24"/>
          <w:highlight w:val="none"/>
          <w:lang w:bidi="ar"/>
        </w:rPr>
        <w:t>5. 最高限价：</w:t>
      </w:r>
      <w:r>
        <w:rPr>
          <w:rFonts w:hint="eastAsia" w:ascii="Times New Roman" w:hAnsi="Times New Roman" w:cs="宋体"/>
          <w:color w:val="333333"/>
          <w:kern w:val="0"/>
          <w:sz w:val="24"/>
          <w:highlight w:val="none"/>
          <w:lang w:val="en-US" w:eastAsia="zh-CN" w:bidi="ar"/>
        </w:rPr>
        <w:t>15</w:t>
      </w:r>
      <w:r>
        <w:rPr>
          <w:rFonts w:hint="eastAsia" w:ascii="Times New Roman" w:hAnsi="Times New Roman" w:cs="宋体"/>
          <w:color w:val="333333"/>
          <w:kern w:val="0"/>
          <w:sz w:val="24"/>
          <w:highlight w:val="none"/>
          <w:lang w:bidi="ar"/>
        </w:rPr>
        <w:t>万元</w:t>
      </w:r>
      <w:r>
        <w:rPr>
          <w:rFonts w:hint="eastAsia" w:ascii="Times New Roman" w:hAnsi="Times New Roman" w:cs="宋体"/>
          <w:color w:val="333333"/>
          <w:kern w:val="0"/>
          <w:sz w:val="24"/>
          <w:highlight w:val="none"/>
          <w:lang w:eastAsia="zh-CN" w:bidi="ar"/>
        </w:rPr>
        <w:t>（</w:t>
      </w:r>
      <w:r>
        <w:rPr>
          <w:rFonts w:hint="eastAsia" w:ascii="Times New Roman" w:hAnsi="Times New Roman" w:cs="宋体"/>
          <w:color w:val="333333"/>
          <w:kern w:val="0"/>
          <w:sz w:val="24"/>
          <w:highlight w:val="none"/>
          <w:lang w:val="en-US" w:eastAsia="zh-CN" w:bidi="ar"/>
        </w:rPr>
        <w:t>投标报价超出最高限价的作</w:t>
      </w:r>
      <w:r>
        <w:rPr>
          <w:rFonts w:hint="eastAsia" w:ascii="宋体" w:hAnsi="宋体" w:cs="宋体"/>
          <w:kern w:val="0"/>
          <w:sz w:val="24"/>
          <w:lang w:val="en-US" w:eastAsia="zh-CN"/>
        </w:rPr>
        <w:t>无效标处理</w:t>
      </w:r>
      <w:r>
        <w:rPr>
          <w:rFonts w:hint="eastAsia" w:ascii="Times New Roman" w:hAnsi="Times New Roman" w:cs="宋体"/>
          <w:color w:val="333333"/>
          <w:kern w:val="0"/>
          <w:sz w:val="24"/>
          <w:highlight w:val="none"/>
          <w:lang w:eastAsia="zh-CN" w:bidi="ar"/>
        </w:rPr>
        <w:t>）</w:t>
      </w:r>
    </w:p>
    <w:p w14:paraId="13087939">
      <w:pPr>
        <w:widowControl/>
        <w:spacing w:line="440" w:lineRule="exact"/>
        <w:ind w:firstLine="480" w:firstLineChars="200"/>
        <w:jc w:val="left"/>
        <w:rPr>
          <w:rFonts w:ascii="Times New Roman" w:hAnsi="Times New Roman" w:cs="宋体"/>
          <w:sz w:val="24"/>
          <w:highlight w:val="none"/>
        </w:rPr>
      </w:pPr>
      <w:r>
        <w:rPr>
          <w:rFonts w:hint="eastAsia" w:ascii="Times New Roman" w:hAnsi="Times New Roman" w:cs="宋体"/>
          <w:color w:val="333333"/>
          <w:kern w:val="0"/>
          <w:sz w:val="24"/>
          <w:highlight w:val="none"/>
          <w:lang w:bidi="ar"/>
        </w:rPr>
        <w:t>6. 采购需求：拟对</w:t>
      </w:r>
      <w:r>
        <w:rPr>
          <w:rFonts w:hint="eastAsia" w:ascii="Times New Roman" w:hAnsi="Times New Roman" w:cs="宋体"/>
          <w:sz w:val="24"/>
          <w:highlight w:val="none"/>
        </w:rPr>
        <w:t>盐城幼儿师范高等专科学校</w:t>
      </w:r>
      <w:r>
        <w:rPr>
          <w:rFonts w:hint="eastAsia" w:ascii="Times New Roman" w:hAnsi="Times New Roman" w:cs="宋体"/>
          <w:sz w:val="24"/>
          <w:highlight w:val="none"/>
          <w:lang w:eastAsia="zh-CN"/>
        </w:rPr>
        <w:t>体育器材</w:t>
      </w:r>
      <w:r>
        <w:rPr>
          <w:rFonts w:hint="eastAsia" w:ascii="Times New Roman" w:hAnsi="Times New Roman" w:cs="宋体"/>
          <w:sz w:val="24"/>
          <w:highlight w:val="none"/>
        </w:rPr>
        <w:t>进行</w:t>
      </w:r>
      <w:r>
        <w:rPr>
          <w:rFonts w:hint="eastAsia" w:ascii="宋体" w:hAnsi="宋体" w:cs="宋体"/>
          <w:kern w:val="0"/>
          <w:sz w:val="24"/>
          <w:szCs w:val="24"/>
          <w:lang w:val="en-US" w:eastAsia="zh-CN"/>
        </w:rPr>
        <w:t>采购及安装</w:t>
      </w:r>
      <w:r>
        <w:rPr>
          <w:rFonts w:hint="eastAsia" w:ascii="Times New Roman" w:hAnsi="Times New Roman" w:cs="宋体"/>
          <w:sz w:val="24"/>
          <w:highlight w:val="none"/>
        </w:rPr>
        <w:t>，具体要求详见</w:t>
      </w:r>
      <w:r>
        <w:rPr>
          <w:rFonts w:hint="eastAsia" w:ascii="Times New Roman" w:hAnsi="Times New Roman" w:cs="宋体"/>
          <w:sz w:val="24"/>
          <w:highlight w:val="none"/>
          <w:lang w:val="en-US" w:eastAsia="zh-CN"/>
        </w:rPr>
        <w:t>本询价文件第四部分项目</w:t>
      </w:r>
      <w:r>
        <w:rPr>
          <w:rFonts w:hint="eastAsia" w:ascii="Times New Roman" w:hAnsi="Times New Roman" w:cs="宋体"/>
          <w:sz w:val="24"/>
          <w:highlight w:val="none"/>
        </w:rPr>
        <w:t>需求。</w:t>
      </w:r>
    </w:p>
    <w:p w14:paraId="64E1ED84">
      <w:pPr>
        <w:spacing w:line="440" w:lineRule="exact"/>
        <w:ind w:firstLine="480" w:firstLineChars="200"/>
        <w:rPr>
          <w:rFonts w:ascii="Times New Roman" w:hAnsi="Times New Roman" w:cs="宋体"/>
          <w:sz w:val="24"/>
          <w:highlight w:val="none"/>
        </w:rPr>
      </w:pPr>
      <w:r>
        <w:rPr>
          <w:rFonts w:hint="eastAsia" w:ascii="Times New Roman" w:hAnsi="Times New Roman" w:cs="宋体"/>
          <w:color w:val="333333"/>
          <w:kern w:val="0"/>
          <w:sz w:val="24"/>
          <w:highlight w:val="none"/>
          <w:lang w:bidi="ar"/>
        </w:rPr>
        <w:t>7. 合同履行期限：</w:t>
      </w:r>
      <w:r>
        <w:rPr>
          <w:rFonts w:hint="eastAsia" w:ascii="Times New Roman" w:hAnsi="Times New Roman" w:cs="宋体"/>
          <w:sz w:val="24"/>
          <w:highlight w:val="none"/>
        </w:rPr>
        <w:t>合同签订之日起</w:t>
      </w:r>
      <w:r>
        <w:rPr>
          <w:rFonts w:hint="eastAsia" w:ascii="Times New Roman" w:hAnsi="Times New Roman" w:cs="宋体"/>
          <w:sz w:val="24"/>
          <w:highlight w:val="none"/>
          <w:lang w:val="en-US" w:eastAsia="zh-CN"/>
        </w:rPr>
        <w:t>10</w:t>
      </w:r>
      <w:r>
        <w:rPr>
          <w:rFonts w:hint="eastAsia" w:ascii="Times New Roman" w:hAnsi="Times New Roman" w:cs="宋体"/>
          <w:sz w:val="24"/>
          <w:highlight w:val="none"/>
        </w:rPr>
        <w:t>日历天内完成供货及</w:t>
      </w:r>
      <w:r>
        <w:rPr>
          <w:rFonts w:hint="eastAsia" w:ascii="Times New Roman" w:hAnsi="Times New Roman" w:cs="宋体"/>
          <w:sz w:val="24"/>
          <w:highlight w:val="none"/>
          <w:lang w:val="en-US" w:eastAsia="zh-CN"/>
        </w:rPr>
        <w:t>安装</w:t>
      </w:r>
      <w:r>
        <w:rPr>
          <w:rFonts w:hint="eastAsia" w:ascii="Times New Roman" w:hAnsi="Times New Roman" w:cs="宋体"/>
          <w:sz w:val="24"/>
          <w:highlight w:val="none"/>
        </w:rPr>
        <w:t>，并通过采购人验收。</w:t>
      </w:r>
    </w:p>
    <w:p w14:paraId="61A9DE7D">
      <w:pPr>
        <w:widowControl/>
        <w:spacing w:line="440" w:lineRule="exact"/>
        <w:ind w:firstLine="480" w:firstLineChars="200"/>
        <w:jc w:val="left"/>
        <w:rPr>
          <w:rFonts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8. 质量要求：</w:t>
      </w:r>
      <w:r>
        <w:rPr>
          <w:rFonts w:hint="eastAsia" w:ascii="Times New Roman" w:hAnsi="Times New Roman" w:cs="宋体"/>
          <w:color w:val="333333"/>
          <w:kern w:val="0"/>
          <w:sz w:val="24"/>
          <w:highlight w:val="none"/>
          <w:lang w:val="en-US" w:eastAsia="zh-CN" w:bidi="ar"/>
        </w:rPr>
        <w:t>合格</w:t>
      </w:r>
      <w:r>
        <w:rPr>
          <w:rFonts w:hint="eastAsia" w:ascii="Times New Roman" w:hAnsi="Times New Roman" w:cs="宋体"/>
          <w:color w:val="333333"/>
          <w:kern w:val="0"/>
          <w:sz w:val="24"/>
          <w:highlight w:val="none"/>
          <w:lang w:bidi="ar"/>
        </w:rPr>
        <w:t>。</w:t>
      </w:r>
    </w:p>
    <w:p w14:paraId="00ED7218">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9. 本项目</w:t>
      </w:r>
      <w:r>
        <w:rPr>
          <w:rFonts w:hint="eastAsia" w:ascii="Times New Roman" w:hAnsi="Times New Roman" w:cs="宋体"/>
          <w:color w:val="333333"/>
          <w:kern w:val="0"/>
          <w:sz w:val="24"/>
          <w:highlight w:val="none"/>
          <w:u w:val="single"/>
          <w:lang w:bidi="ar"/>
        </w:rPr>
        <w:t>不接受</w:t>
      </w:r>
      <w:r>
        <w:rPr>
          <w:rFonts w:hint="eastAsia" w:ascii="Times New Roman" w:hAnsi="Times New Roman" w:cs="宋体"/>
          <w:color w:val="333333"/>
          <w:kern w:val="0"/>
          <w:sz w:val="24"/>
          <w:highlight w:val="none"/>
          <w:lang w:bidi="ar"/>
        </w:rPr>
        <w:t>联合体。</w:t>
      </w:r>
      <w:bookmarkEnd w:id="1"/>
      <w:bookmarkStart w:id="2" w:name="_Toc28359013"/>
    </w:p>
    <w:p w14:paraId="1F76C767">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二、申请人的资格要求：</w:t>
      </w:r>
    </w:p>
    <w:bookmarkEnd w:id="2"/>
    <w:p w14:paraId="7CCFF1CA">
      <w:pPr>
        <w:spacing w:line="440" w:lineRule="exact"/>
        <w:ind w:firstLine="480" w:firstLineChars="200"/>
        <w:rPr>
          <w:rFonts w:ascii="Times New Roman" w:hAnsi="Times New Roman" w:cs="宋体"/>
          <w:sz w:val="24"/>
          <w:highlight w:val="none"/>
        </w:rPr>
      </w:pPr>
      <w:bookmarkStart w:id="3" w:name="_Toc28359014"/>
      <w:r>
        <w:rPr>
          <w:rFonts w:hint="eastAsia" w:ascii="Times New Roman" w:hAnsi="Times New Roman" w:cs="宋体"/>
          <w:sz w:val="24"/>
          <w:highlight w:val="none"/>
        </w:rPr>
        <w:t>1. 满足《中华人民共和国政府采购法》第二十二条规定，并提供下列材料：</w:t>
      </w:r>
    </w:p>
    <w:p w14:paraId="60466D0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（1）法人或者其他组织的营业执照等证明文件，自然人的身份证明；</w:t>
      </w:r>
    </w:p>
    <w:p w14:paraId="42B5E3B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（2）上一年度的财务状况报表（成立不满一年无需提供）；</w:t>
      </w:r>
    </w:p>
    <w:p w14:paraId="12DB174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45B799B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（4）具备履行合同所必需的设备和专业技术能力的书面声明；</w:t>
      </w:r>
    </w:p>
    <w:p w14:paraId="796943F4">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（5）参加政府采购活动前3年内在经营活动中没有重大违法记录的书面声明</w:t>
      </w:r>
      <w:r>
        <w:rPr>
          <w:rFonts w:hint="eastAsia" w:ascii="Times New Roman" w:hAnsi="Times New Roman" w:cs="宋体"/>
          <w:sz w:val="24"/>
          <w:highlight w:val="none"/>
          <w:lang w:eastAsia="zh-CN"/>
        </w:rPr>
        <w:t>；</w:t>
      </w:r>
    </w:p>
    <w:p w14:paraId="126CFA88">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6</w:t>
      </w:r>
      <w:r>
        <w:rPr>
          <w:rFonts w:hint="eastAsia" w:ascii="Times New Roman" w:hAnsi="Times New Roman" w:cs="宋体"/>
          <w:sz w:val="24"/>
          <w:highlight w:val="none"/>
        </w:rPr>
        <w:t>）法律、行政法规规定的其他条件。</w:t>
      </w:r>
    </w:p>
    <w:p w14:paraId="00B651E2">
      <w:pPr>
        <w:widowControl/>
        <w:spacing w:line="440" w:lineRule="exact"/>
        <w:ind w:firstLine="480" w:firstLineChars="200"/>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落实政府采购政策需满足的资格要求：无</w:t>
      </w:r>
    </w:p>
    <w:p w14:paraId="7EBFDC98">
      <w:pPr>
        <w:widowControl/>
        <w:spacing w:line="440" w:lineRule="exact"/>
        <w:ind w:firstLine="480" w:firstLineChars="200"/>
        <w:jc w:val="left"/>
        <w:rPr>
          <w:rFonts w:hint="eastAsia"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3. 本项目的特定资格要求：</w:t>
      </w:r>
    </w:p>
    <w:bookmarkEnd w:id="3"/>
    <w:p w14:paraId="1C3BBC34">
      <w:pPr>
        <w:spacing w:line="360" w:lineRule="auto"/>
        <w:ind w:firstLine="480" w:firstLineChars="200"/>
        <w:rPr>
          <w:rFonts w:hint="eastAsia" w:ascii="宋体" w:hAnsi="宋体" w:cs="宋体"/>
          <w:color w:val="0000FF"/>
          <w:kern w:val="0"/>
          <w:sz w:val="24"/>
        </w:rPr>
      </w:pPr>
      <w:bookmarkStart w:id="4" w:name="_Toc35393800"/>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lang w:val="en-US" w:eastAsia="zh-CN"/>
        </w:rPr>
        <w:t>供应商</w:t>
      </w:r>
      <w:r>
        <w:rPr>
          <w:rFonts w:hint="eastAsia" w:ascii="宋体" w:hAnsi="宋体" w:cs="宋体"/>
          <w:kern w:val="0"/>
          <w:sz w:val="24"/>
        </w:rPr>
        <w:t>未被“信用中国”网站（</w:t>
      </w:r>
      <w:r>
        <w:rPr>
          <w:rFonts w:hint="default" w:ascii="Times New Roman" w:hAnsi="Times New Roman" w:cs="Times New Roman"/>
          <w:kern w:val="0"/>
          <w:sz w:val="24"/>
        </w:rPr>
        <w:t>www.creditchina.gov.cn</w:t>
      </w:r>
      <w:r>
        <w:rPr>
          <w:rFonts w:hint="eastAsia" w:ascii="宋体" w:hAnsi="宋体" w:cs="宋体"/>
          <w:kern w:val="0"/>
          <w:sz w:val="24"/>
        </w:rPr>
        <w:t>）</w:t>
      </w:r>
      <w:r>
        <w:rPr>
          <w:rFonts w:hint="default" w:ascii="Calibri" w:hAnsi="Calibri" w:cs="Calibri"/>
          <w:kern w:val="0"/>
          <w:sz w:val="24"/>
        </w:rPr>
        <w:t>①</w:t>
      </w:r>
      <w:r>
        <w:rPr>
          <w:rFonts w:hint="eastAsia" w:ascii="宋体" w:hAnsi="宋体" w:cs="宋体"/>
          <w:kern w:val="0"/>
          <w:sz w:val="24"/>
        </w:rPr>
        <w:t>列入失信被执行人</w:t>
      </w:r>
      <w:r>
        <w:rPr>
          <w:rFonts w:hint="eastAsia" w:ascii="宋体" w:hAnsi="宋体" w:cs="宋体"/>
          <w:kern w:val="0"/>
          <w:sz w:val="24"/>
          <w:lang w:eastAsia="zh-CN"/>
        </w:rPr>
        <w:t>；</w:t>
      </w:r>
      <w:r>
        <w:rPr>
          <w:rFonts w:hint="default" w:ascii="Calibri" w:hAnsi="Calibri" w:cs="Calibri"/>
          <w:kern w:val="0"/>
          <w:sz w:val="24"/>
        </w:rPr>
        <w:t>②</w:t>
      </w:r>
      <w:r>
        <w:rPr>
          <w:rFonts w:hint="eastAsia" w:ascii="宋体" w:hAnsi="宋体" w:cs="宋体"/>
          <w:kern w:val="0"/>
          <w:sz w:val="24"/>
        </w:rPr>
        <w:t>重大税收违法案件当事人名单</w:t>
      </w:r>
      <w:r>
        <w:rPr>
          <w:rFonts w:hint="eastAsia" w:ascii="宋体" w:hAnsi="宋体" w:cs="宋体"/>
          <w:kern w:val="0"/>
          <w:sz w:val="24"/>
          <w:lang w:eastAsia="zh-CN"/>
        </w:rPr>
        <w:t>；</w:t>
      </w:r>
      <w:r>
        <w:rPr>
          <w:rFonts w:hint="default" w:ascii="Calibri" w:hAnsi="Calibri" w:cs="Calibri"/>
          <w:kern w:val="0"/>
          <w:sz w:val="24"/>
        </w:rPr>
        <w:t>③</w:t>
      </w:r>
      <w:r>
        <w:rPr>
          <w:rFonts w:hint="eastAsia" w:ascii="宋体" w:hAnsi="宋体" w:cs="宋体"/>
          <w:kern w:val="0"/>
          <w:sz w:val="24"/>
        </w:rPr>
        <w:t>政府采购严重失信行为记录名单。</w:t>
      </w:r>
      <w:r>
        <w:rPr>
          <w:rFonts w:hint="eastAsia" w:ascii="宋体" w:hAnsi="宋体" w:cs="宋体"/>
          <w:color w:val="0000FF"/>
          <w:kern w:val="0"/>
          <w:sz w:val="24"/>
        </w:rPr>
        <w:t>（提供网站截图）</w:t>
      </w:r>
    </w:p>
    <w:p w14:paraId="0B2269C9">
      <w:pPr>
        <w:spacing w:line="360" w:lineRule="auto"/>
        <w:ind w:firstLine="480" w:firstLineChars="200"/>
        <w:rPr>
          <w:rFonts w:hint="eastAsia" w:ascii="宋体" w:hAnsi="宋体" w:cs="宋体" w:eastAsiaTheme="minorEastAsia"/>
          <w:color w:val="0000FF"/>
          <w:kern w:val="0"/>
          <w:sz w:val="24"/>
          <w:lang w:eastAsia="zh-CN"/>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）授权委托人须为本单位正式职工。（提供</w:t>
      </w:r>
      <w:r>
        <w:rPr>
          <w:rFonts w:hint="default" w:ascii="Calibri" w:hAnsi="Calibri" w:cs="Calibri"/>
          <w:kern w:val="0"/>
          <w:sz w:val="24"/>
        </w:rPr>
        <w:t>①</w:t>
      </w:r>
      <w:r>
        <w:rPr>
          <w:rFonts w:hint="eastAsia" w:ascii="宋体" w:hAnsi="宋体" w:cs="宋体"/>
          <w:kern w:val="0"/>
          <w:sz w:val="24"/>
        </w:rPr>
        <w:t>授权委托人身份证</w:t>
      </w:r>
      <w:r>
        <w:rPr>
          <w:rFonts w:hint="eastAsia" w:ascii="宋体" w:hAnsi="宋体" w:cs="宋体"/>
          <w:kern w:val="0"/>
          <w:sz w:val="24"/>
          <w:lang w:val="en-US" w:eastAsia="zh-CN"/>
        </w:rPr>
        <w:t>复印件</w:t>
      </w:r>
      <w:r>
        <w:rPr>
          <w:rFonts w:hint="eastAsia" w:ascii="宋体" w:hAnsi="宋体" w:cs="宋体"/>
          <w:kern w:val="0"/>
          <w:sz w:val="24"/>
          <w:lang w:eastAsia="zh-CN"/>
        </w:rPr>
        <w:t>；</w:t>
      </w:r>
      <w:r>
        <w:rPr>
          <w:rFonts w:hint="default" w:ascii="Calibri" w:hAnsi="Calibri" w:cs="Calibri"/>
          <w:kern w:val="0"/>
          <w:sz w:val="24"/>
        </w:rPr>
        <w:t>②</w:t>
      </w:r>
      <w:r>
        <w:rPr>
          <w:rFonts w:hint="eastAsia" w:ascii="宋体" w:hAnsi="宋体" w:cs="宋体"/>
          <w:color w:val="0000FF"/>
          <w:kern w:val="0"/>
          <w:sz w:val="24"/>
        </w:rPr>
        <w:t>近</w:t>
      </w:r>
      <w:r>
        <w:rPr>
          <w:rFonts w:hint="eastAsia" w:ascii="宋体" w:hAnsi="宋体" w:cs="宋体"/>
          <w:color w:val="0000FF"/>
          <w:kern w:val="0"/>
          <w:sz w:val="24"/>
          <w:lang w:val="en-US" w:eastAsia="zh-CN"/>
        </w:rPr>
        <w:t>1</w:t>
      </w:r>
      <w:r>
        <w:rPr>
          <w:rFonts w:hint="eastAsia" w:ascii="宋体" w:hAnsi="宋体" w:cs="宋体"/>
          <w:color w:val="0000FF"/>
          <w:kern w:val="0"/>
          <w:sz w:val="24"/>
        </w:rPr>
        <w:t>个月的社保证明</w:t>
      </w:r>
      <w:r>
        <w:rPr>
          <w:rFonts w:hint="eastAsia" w:ascii="宋体" w:hAnsi="宋体" w:cs="宋体"/>
          <w:color w:val="0000FF"/>
          <w:kern w:val="0"/>
          <w:sz w:val="24"/>
          <w:lang w:eastAsia="zh-CN"/>
        </w:rPr>
        <w:t>）。</w:t>
      </w:r>
    </w:p>
    <w:p w14:paraId="6F582042">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）单位负责人为同一人或者存在直接控股、管理关系的不同供应商，不得参加同一合同项下的政府采购活动</w:t>
      </w:r>
      <w:r>
        <w:rPr>
          <w:rFonts w:hint="eastAsia" w:ascii="Times New Roman" w:hAnsi="Times New Roman" w:cs="宋体"/>
          <w:sz w:val="24"/>
          <w:highlight w:val="none"/>
          <w:lang w:eastAsia="zh-CN"/>
        </w:rPr>
        <w:t>（</w:t>
      </w:r>
      <w:r>
        <w:rPr>
          <w:rFonts w:hint="eastAsia" w:ascii="宋体" w:hAnsi="宋体" w:cs="宋体"/>
          <w:color w:val="0000FF"/>
          <w:kern w:val="0"/>
          <w:sz w:val="24"/>
          <w:lang w:val="en-US" w:eastAsia="zh-CN"/>
        </w:rPr>
        <w:t>提供承诺函，格式自拟</w:t>
      </w:r>
      <w:r>
        <w:rPr>
          <w:rFonts w:hint="eastAsia" w:ascii="宋体" w:hAnsi="宋体" w:cs="宋体"/>
          <w:kern w:val="0"/>
          <w:sz w:val="24"/>
        </w:rPr>
        <w:t>）</w:t>
      </w:r>
      <w:r>
        <w:rPr>
          <w:rFonts w:hint="eastAsia" w:ascii="Times New Roman" w:hAnsi="Times New Roman" w:cs="宋体"/>
          <w:sz w:val="24"/>
          <w:highlight w:val="none"/>
        </w:rPr>
        <w:t>。</w:t>
      </w:r>
    </w:p>
    <w:p w14:paraId="171D00F7">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三、获取询价文件</w:t>
      </w:r>
    </w:p>
    <w:bookmarkEnd w:id="4"/>
    <w:p w14:paraId="478DE1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bookmarkStart w:id="5" w:name="_Toc35393801"/>
      <w:r>
        <w:rPr>
          <w:rFonts w:hint="eastAsia" w:ascii="宋体" w:hAnsi="宋体" w:cs="宋体"/>
          <w:color w:val="auto"/>
          <w:sz w:val="24"/>
          <w:highlight w:val="none"/>
        </w:rPr>
        <w:t>1、时间：</w:t>
      </w:r>
      <w:r>
        <w:rPr>
          <w:rFonts w:hint="eastAsia" w:ascii="宋体" w:hAnsi="宋体" w:cs="宋体"/>
          <w:color w:val="auto"/>
          <w:sz w:val="24"/>
          <w:highlight w:val="none"/>
          <w:u w:val="single"/>
        </w:rPr>
        <w:t>自公告之日起至投标截止时间前</w:t>
      </w:r>
    </w:p>
    <w:p w14:paraId="6D9059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sz w:val="24"/>
          <w:u w:val="single"/>
        </w:rPr>
      </w:pPr>
      <w:r>
        <w:rPr>
          <w:rFonts w:hint="eastAsia" w:ascii="宋体" w:hAnsi="宋体" w:cs="宋体"/>
          <w:color w:val="auto"/>
          <w:sz w:val="24"/>
          <w:highlight w:val="none"/>
        </w:rPr>
        <w:t>2、地点</w:t>
      </w:r>
      <w:r>
        <w:rPr>
          <w:rFonts w:ascii="宋体" w:hAnsi="宋体" w:eastAsia="宋体" w:cs="宋体"/>
          <w:color w:val="000000"/>
          <w:sz w:val="24"/>
          <w:u w:val="single"/>
        </w:rPr>
        <w:t>“</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ascii="宋体" w:hAnsi="宋体" w:eastAsia="宋体" w:cs="宋体"/>
          <w:color w:val="000000"/>
          <w:sz w:val="24"/>
          <w:u w:val="single"/>
        </w:rPr>
        <w:t>”</w:t>
      </w:r>
    </w:p>
    <w:p w14:paraId="14C905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3、方式：符合资格要求的投标人可自行下载招标文件。</w:t>
      </w:r>
    </w:p>
    <w:p w14:paraId="0D700F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4、售价：</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w:t>
      </w:r>
      <w:r>
        <w:rPr>
          <w:rFonts w:hint="eastAsia" w:ascii="宋体" w:hAnsi="宋体" w:cs="宋体"/>
          <w:color w:val="auto"/>
          <w:sz w:val="24"/>
          <w:highlight w:val="none"/>
        </w:rPr>
        <w:t>元。</w:t>
      </w:r>
    </w:p>
    <w:p w14:paraId="2F8A7FB0">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5、缴纳</w:t>
      </w:r>
      <w:r>
        <w:rPr>
          <w:rFonts w:hint="eastAsia" w:ascii="宋体" w:hAnsi="宋体" w:eastAsia="宋体" w:cs="宋体"/>
          <w:sz w:val="24"/>
          <w:szCs w:val="24"/>
        </w:rPr>
        <w:t>方式：开标时现场现金缴纳，由代理公司收取，投标人无论中标与否，文件工本费不退。</w:t>
      </w:r>
    </w:p>
    <w:p w14:paraId="212F8D4A">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rPr>
      </w:pPr>
      <w:r>
        <w:rPr>
          <w:rFonts w:hint="eastAsia" w:ascii="宋体" w:hAnsi="宋体" w:eastAsia="宋体" w:cs="宋体"/>
          <w:kern w:val="15"/>
          <w:position w:val="2"/>
          <w:sz w:val="24"/>
          <w:szCs w:val="24"/>
          <w:lang w:val="en-US" w:eastAsia="zh-CN"/>
        </w:rPr>
        <w:t>6、</w:t>
      </w:r>
      <w:r>
        <w:rPr>
          <w:rFonts w:hint="eastAsia" w:ascii="宋体" w:hAnsi="宋体" w:eastAsia="宋体" w:cs="宋体"/>
          <w:kern w:val="15"/>
          <w:position w:val="2"/>
          <w:sz w:val="24"/>
          <w:szCs w:val="24"/>
        </w:rPr>
        <w:t>供应商通过其他渠道获取的与本项目采购相关的资料，采购人一律不予承认且不承担由此引发的一切责任。</w:t>
      </w:r>
    </w:p>
    <w:p w14:paraId="5206DDA9">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四、</w:t>
      </w:r>
      <w:r>
        <w:rPr>
          <w:rFonts w:hint="eastAsia" w:ascii="Times New Roman" w:hAnsi="Times New Roman" w:cs="宋体"/>
          <w:b/>
          <w:bCs/>
          <w:sz w:val="24"/>
          <w:highlight w:val="none"/>
        </w:rPr>
        <w:t>提交响应文件截止时间和地址</w:t>
      </w:r>
    </w:p>
    <w:p w14:paraId="00AF5F2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截止时间：</w:t>
      </w:r>
      <w:r>
        <w:rPr>
          <w:rFonts w:hint="eastAsia" w:ascii="Times New Roman" w:hAnsi="Times New Roman" w:cs="宋体"/>
          <w:color w:val="333333"/>
          <w:kern w:val="0"/>
          <w:sz w:val="24"/>
          <w:highlight w:val="green"/>
          <w:u w:val="single"/>
          <w:lang w:bidi="ar"/>
        </w:rPr>
        <w:t>2024年</w:t>
      </w:r>
      <w:r>
        <w:rPr>
          <w:rFonts w:hint="eastAsia" w:ascii="Times New Roman" w:hAnsi="Times New Roman" w:cs="宋体"/>
          <w:color w:val="333333"/>
          <w:kern w:val="0"/>
          <w:sz w:val="24"/>
          <w:highlight w:val="green"/>
          <w:u w:val="single"/>
          <w:lang w:val="en-US" w:eastAsia="zh-CN" w:bidi="ar"/>
        </w:rPr>
        <w:t>9</w:t>
      </w:r>
      <w:r>
        <w:rPr>
          <w:rFonts w:hint="eastAsia" w:ascii="Times New Roman" w:hAnsi="Times New Roman" w:cs="宋体"/>
          <w:color w:val="333333"/>
          <w:kern w:val="0"/>
          <w:sz w:val="24"/>
          <w:highlight w:val="green"/>
          <w:u w:val="single"/>
          <w:lang w:bidi="ar"/>
        </w:rPr>
        <w:t>月</w:t>
      </w:r>
      <w:r>
        <w:rPr>
          <w:rFonts w:hint="eastAsia" w:ascii="Times New Roman" w:hAnsi="Times New Roman" w:cs="宋体"/>
          <w:color w:val="333333"/>
          <w:kern w:val="0"/>
          <w:sz w:val="24"/>
          <w:highlight w:val="green"/>
          <w:u w:val="single"/>
          <w:lang w:val="en-US" w:eastAsia="zh-CN" w:bidi="ar"/>
        </w:rPr>
        <w:t xml:space="preserve"> 20 </w:t>
      </w:r>
      <w:r>
        <w:rPr>
          <w:rFonts w:hint="eastAsia" w:ascii="Times New Roman" w:hAnsi="Times New Roman" w:cs="宋体"/>
          <w:color w:val="333333"/>
          <w:kern w:val="0"/>
          <w:sz w:val="24"/>
          <w:highlight w:val="green"/>
          <w:u w:val="single"/>
          <w:lang w:bidi="ar"/>
        </w:rPr>
        <w:t>日15点00分</w:t>
      </w:r>
      <w:r>
        <w:rPr>
          <w:rFonts w:hint="eastAsia" w:ascii="Times New Roman" w:hAnsi="Times New Roman" w:cs="宋体"/>
          <w:color w:val="333333"/>
          <w:kern w:val="0"/>
          <w:sz w:val="24"/>
          <w:highlight w:val="none"/>
          <w:lang w:bidi="ar"/>
        </w:rPr>
        <w:t>（北京时间）</w:t>
      </w:r>
    </w:p>
    <w:p w14:paraId="6E713F76">
      <w:pPr>
        <w:spacing w:line="440" w:lineRule="exact"/>
        <w:ind w:firstLine="480" w:firstLineChars="200"/>
        <w:jc w:val="left"/>
        <w:rPr>
          <w:rFonts w:ascii="Times New Roman" w:hAnsi="Times New Roman" w:cs="宋体"/>
          <w:b/>
          <w:bCs/>
          <w:kern w:val="15"/>
          <w:position w:val="2"/>
          <w:sz w:val="24"/>
          <w:highlight w:val="none"/>
        </w:rPr>
      </w:pPr>
      <w:r>
        <w:rPr>
          <w:rFonts w:hint="eastAsia" w:ascii="Times New Roman" w:hAnsi="Times New Roman" w:cs="宋体"/>
          <w:color w:val="333333"/>
          <w:kern w:val="0"/>
          <w:sz w:val="24"/>
          <w:highlight w:val="none"/>
          <w:lang w:bidi="ar"/>
        </w:rPr>
        <w:t>地点：盐城幼儿师范高等专科学校学海路校区(盐城市学海路28号)财务处招标办公室。</w:t>
      </w:r>
    </w:p>
    <w:bookmarkEnd w:id="5"/>
    <w:p w14:paraId="55B3590E">
      <w:pPr>
        <w:widowControl/>
        <w:spacing w:line="440" w:lineRule="exact"/>
        <w:ind w:firstLine="482" w:firstLineChars="200"/>
        <w:jc w:val="left"/>
        <w:rPr>
          <w:rFonts w:ascii="Times New Roman" w:hAnsi="Times New Roman" w:cs="宋体"/>
          <w:color w:val="333333"/>
          <w:sz w:val="24"/>
          <w:highlight w:val="none"/>
        </w:rPr>
      </w:pPr>
      <w:bookmarkStart w:id="6" w:name="_Toc35393634"/>
      <w:r>
        <w:rPr>
          <w:rFonts w:hint="eastAsia" w:ascii="Times New Roman" w:hAnsi="Times New Roman" w:cs="宋体"/>
          <w:b/>
          <w:bCs/>
          <w:color w:val="333333"/>
          <w:kern w:val="0"/>
          <w:sz w:val="24"/>
          <w:highlight w:val="none"/>
          <w:lang w:bidi="ar"/>
        </w:rPr>
        <w:t>五、公告期限</w:t>
      </w:r>
    </w:p>
    <w:p w14:paraId="631A0EAE">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自本公告发布之日起3个工作日。</w:t>
      </w:r>
    </w:p>
    <w:p w14:paraId="748E732F">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六、其他补充事宜</w:t>
      </w:r>
    </w:p>
    <w:bookmarkEnd w:id="6"/>
    <w:p w14:paraId="697DB351">
      <w:pPr>
        <w:widowControl/>
        <w:spacing w:line="440" w:lineRule="exact"/>
        <w:ind w:firstLine="480" w:firstLineChars="200"/>
        <w:jc w:val="left"/>
        <w:rPr>
          <w:rFonts w:ascii="Times New Roman" w:hAnsi="Times New Roman" w:cs="宋体"/>
          <w:color w:val="333333"/>
          <w:sz w:val="24"/>
          <w:highlight w:val="none"/>
        </w:rPr>
      </w:pPr>
      <w:bookmarkStart w:id="7" w:name="_Toc28359018"/>
      <w:r>
        <w:rPr>
          <w:rFonts w:hint="eastAsia" w:ascii="Times New Roman" w:hAnsi="Times New Roman" w:cs="宋体"/>
          <w:color w:val="333333"/>
          <w:kern w:val="0"/>
          <w:sz w:val="24"/>
          <w:highlight w:val="none"/>
          <w:lang w:bidi="ar"/>
        </w:rPr>
        <w:t>1. 投标文件正本1份，副本2份，电子投标文件1份（内容：按要求签字盖章的正本彩色扫描件1份；格式：PDF；载体：U盘。）</w:t>
      </w:r>
      <w:r>
        <w:rPr>
          <w:rFonts w:hint="eastAsia" w:ascii="Times New Roman" w:hAnsi="Times New Roman" w:cs="宋体"/>
          <w:color w:val="333333"/>
          <w:kern w:val="0"/>
          <w:sz w:val="24"/>
          <w:highlight w:val="none"/>
          <w:lang w:val="en-US" w:eastAsia="zh-CN" w:bidi="ar"/>
        </w:rPr>
        <w:t>直接放入封袋中。</w:t>
      </w:r>
    </w:p>
    <w:p w14:paraId="212C075E">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投标人的法定代表人（或委托代理人）需携带其二代身份证原件准时出席开标会议，否则做无效标处理。</w:t>
      </w:r>
    </w:p>
    <w:bookmarkEnd w:id="7"/>
    <w:p w14:paraId="2749D142">
      <w:pPr>
        <w:widowControl/>
        <w:shd w:val="clear" w:color="auto" w:fill="FFFFFF"/>
        <w:spacing w:line="440" w:lineRule="exact"/>
        <w:ind w:firstLine="480" w:firstLineChars="200"/>
        <w:jc w:val="left"/>
        <w:rPr>
          <w:rFonts w:ascii="Times New Roman" w:hAnsi="Times New Roman" w:cs="宋体"/>
          <w:color w:val="333333"/>
          <w:sz w:val="24"/>
          <w:highlight w:val="none"/>
        </w:rPr>
      </w:pPr>
      <w:bookmarkStart w:id="8" w:name="_Toc35393796"/>
      <w:bookmarkEnd w:id="8"/>
      <w:bookmarkStart w:id="9" w:name="_Toc28359008"/>
      <w:r>
        <w:rPr>
          <w:rFonts w:hint="eastAsia" w:ascii="Times New Roman" w:hAnsi="Times New Roman" w:cs="宋体"/>
          <w:color w:val="333333"/>
          <w:kern w:val="0"/>
          <w:sz w:val="24"/>
          <w:highlight w:val="none"/>
          <w:shd w:val="clear" w:color="auto" w:fill="FFFFFF"/>
          <w:lang w:bidi="ar"/>
        </w:rPr>
        <w:t>3</w:t>
      </w:r>
      <w:r>
        <w:rPr>
          <w:rFonts w:hint="eastAsia" w:ascii="Times New Roman" w:hAnsi="Times New Roman" w:cs="宋体"/>
          <w:color w:val="333333"/>
          <w:kern w:val="0"/>
          <w:sz w:val="24"/>
          <w:highlight w:val="none"/>
          <w:lang w:bidi="ar"/>
        </w:rPr>
        <w:t xml:space="preserve">. </w:t>
      </w:r>
      <w:r>
        <w:rPr>
          <w:rFonts w:hint="eastAsia" w:ascii="Times New Roman" w:hAnsi="Times New Roman" w:cs="宋体"/>
          <w:color w:val="333333"/>
          <w:kern w:val="0"/>
          <w:sz w:val="24"/>
          <w:highlight w:val="none"/>
          <w:shd w:val="clear" w:color="auto" w:fill="FFFFFF"/>
          <w:lang w:bidi="ar"/>
        </w:rPr>
        <w:t>本次招标</w:t>
      </w:r>
      <w:r>
        <w:rPr>
          <w:rFonts w:hint="eastAsia" w:ascii="Times New Roman" w:hAnsi="Times New Roman" w:cs="宋体"/>
          <w:color w:val="333333"/>
          <w:kern w:val="0"/>
          <w:sz w:val="24"/>
          <w:highlight w:val="none"/>
          <w:u w:val="none"/>
          <w:shd w:val="clear" w:color="auto" w:fill="FFFFFF"/>
          <w:lang w:bidi="ar"/>
        </w:rPr>
        <w:t>不收取</w:t>
      </w:r>
      <w:r>
        <w:rPr>
          <w:rFonts w:hint="eastAsia" w:ascii="Times New Roman" w:hAnsi="Times New Roman" w:cs="宋体"/>
          <w:color w:val="333333"/>
          <w:kern w:val="0"/>
          <w:sz w:val="24"/>
          <w:highlight w:val="none"/>
          <w:shd w:val="clear" w:color="auto" w:fill="FFFFFF"/>
          <w:lang w:bidi="ar"/>
        </w:rPr>
        <w:t>投标保证金。</w:t>
      </w:r>
    </w:p>
    <w:p w14:paraId="4B4774B2">
      <w:pPr>
        <w:spacing w:line="440" w:lineRule="exact"/>
        <w:ind w:firstLine="480" w:firstLineChars="200"/>
        <w:jc w:val="left"/>
        <w:rPr>
          <w:rStyle w:val="27"/>
          <w:rFonts w:ascii="Times New Roman" w:hAnsi="Times New Roman" w:cs="宋体"/>
          <w:color w:val="000000"/>
          <w:sz w:val="24"/>
          <w:highlight w:val="none"/>
        </w:rPr>
      </w:pPr>
      <w:r>
        <w:rPr>
          <w:rFonts w:hint="eastAsia" w:ascii="Times New Roman" w:hAnsi="Times New Roman" w:cs="宋体"/>
          <w:color w:val="333333"/>
          <w:kern w:val="0"/>
          <w:sz w:val="24"/>
          <w:highlight w:val="none"/>
          <w:shd w:val="clear" w:color="auto" w:fill="FFFFFF"/>
          <w:lang w:bidi="ar"/>
        </w:rPr>
        <w:t>4</w:t>
      </w:r>
      <w:r>
        <w:rPr>
          <w:rFonts w:hint="eastAsia" w:ascii="Times New Roman" w:hAnsi="Times New Roman" w:cs="宋体"/>
          <w:color w:val="333333"/>
          <w:kern w:val="0"/>
          <w:sz w:val="24"/>
          <w:highlight w:val="none"/>
          <w:lang w:bidi="ar"/>
        </w:rPr>
        <w:t xml:space="preserve">. </w:t>
      </w:r>
      <w:r>
        <w:rPr>
          <w:rStyle w:val="27"/>
          <w:rFonts w:hint="eastAsia" w:ascii="Times New Roman" w:hAnsi="Times New Roman" w:cs="宋体"/>
          <w:color w:val="000000"/>
          <w:sz w:val="24"/>
          <w:highlight w:val="none"/>
        </w:rPr>
        <w:t>为确保校园安全，投标人进入盐城幼儿师范高等专科学校南校区时应服从学校管理措施：</w:t>
      </w:r>
    </w:p>
    <w:p w14:paraId="084A9BD7">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（1）投标人从蓝海路北门进出；投标人车辆一律不得进入校园。</w:t>
      </w:r>
    </w:p>
    <w:p w14:paraId="1300B006">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（2）各投标人报名或投标时项目授权代表限1-2人进入校园。</w:t>
      </w:r>
    </w:p>
    <w:p w14:paraId="767685E3">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（3）投标人进入校园后应在指定地点参与踏勘、投标活动，不得到招标人其他场所活动；投标工作结束后应立即离开校园，不逗留。</w:t>
      </w:r>
    </w:p>
    <w:p w14:paraId="292670EC">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（4）请各投标人预留好相应时间，配合做好上述管理措施。</w:t>
      </w:r>
    </w:p>
    <w:p w14:paraId="14A5A2DA">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七、对本次招标提出询问，请按以下方式联系。</w:t>
      </w:r>
    </w:p>
    <w:bookmarkEnd w:id="9"/>
    <w:p w14:paraId="2391FDD6">
      <w:pPr>
        <w:widowControl/>
        <w:spacing w:line="440" w:lineRule="exact"/>
        <w:ind w:firstLine="482" w:firstLineChars="200"/>
        <w:jc w:val="left"/>
        <w:rPr>
          <w:rFonts w:ascii="Times New Roman" w:hAnsi="Times New Roman" w:cs="宋体"/>
          <w:color w:val="333333"/>
          <w:sz w:val="24"/>
          <w:highlight w:val="none"/>
        </w:rPr>
      </w:pPr>
      <w:bookmarkStart w:id="10" w:name="_Toc35393637"/>
      <w:r>
        <w:rPr>
          <w:rFonts w:hint="eastAsia" w:ascii="Times New Roman" w:hAnsi="Times New Roman" w:cs="宋体"/>
          <w:b/>
          <w:bCs/>
          <w:color w:val="333333"/>
          <w:kern w:val="0"/>
          <w:sz w:val="24"/>
          <w:highlight w:val="none"/>
          <w:lang w:bidi="ar"/>
        </w:rPr>
        <w:t>1. 采购人信息</w:t>
      </w:r>
    </w:p>
    <w:p w14:paraId="5E5C4F78">
      <w:pPr>
        <w:snapToGrid w:val="0"/>
        <w:spacing w:line="440" w:lineRule="exact"/>
        <w:ind w:firstLine="480" w:firstLineChars="200"/>
        <w:rPr>
          <w:rFonts w:ascii="Times New Roman" w:hAnsi="Times New Roman" w:cs="宋体"/>
          <w:bCs/>
          <w:spacing w:val="10"/>
          <w:kern w:val="15"/>
          <w:position w:val="2"/>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bCs/>
          <w:spacing w:val="10"/>
          <w:kern w:val="15"/>
          <w:position w:val="2"/>
          <w:sz w:val="24"/>
          <w:highlight w:val="none"/>
        </w:rPr>
        <w:t>盐城幼儿师范高等专科学校</w:t>
      </w:r>
    </w:p>
    <w:p w14:paraId="165A27F4">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w:t>
      </w:r>
      <w:r>
        <w:rPr>
          <w:rFonts w:hint="eastAsia" w:ascii="Times New Roman" w:hAnsi="Times New Roman" w:cs="宋体"/>
          <w:kern w:val="15"/>
          <w:position w:val="2"/>
          <w:sz w:val="24"/>
          <w:highlight w:val="none"/>
        </w:rPr>
        <w:t>盐城市学海路28号</w:t>
      </w:r>
    </w:p>
    <w:p w14:paraId="5818B1D8">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人：周老师  </w:t>
      </w:r>
    </w:p>
    <w:p w14:paraId="14D04260">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电  话：</w:t>
      </w:r>
      <w:r>
        <w:rPr>
          <w:rFonts w:hint="eastAsia" w:ascii="Times New Roman" w:hAnsi="Times New Roman" w:cs="宋体"/>
          <w:color w:val="000000"/>
          <w:sz w:val="24"/>
          <w:highlight w:val="none"/>
        </w:rPr>
        <w:t>0515-89966103</w:t>
      </w:r>
    </w:p>
    <w:bookmarkEnd w:id="10"/>
    <w:p w14:paraId="6D3F854F">
      <w:pPr>
        <w:widowControl/>
        <w:spacing w:line="440" w:lineRule="exact"/>
        <w:ind w:firstLine="482" w:firstLineChars="200"/>
        <w:jc w:val="left"/>
        <w:rPr>
          <w:rFonts w:ascii="Times New Roman" w:hAnsi="Times New Roman" w:cs="宋体"/>
          <w:color w:val="333333"/>
          <w:sz w:val="24"/>
          <w:highlight w:val="none"/>
        </w:rPr>
      </w:pPr>
      <w:bookmarkStart w:id="11" w:name="_Toc35393807"/>
      <w:r>
        <w:rPr>
          <w:rFonts w:hint="eastAsia" w:ascii="Times New Roman" w:hAnsi="Times New Roman" w:cs="宋体"/>
          <w:b/>
          <w:bCs/>
          <w:color w:val="333333"/>
          <w:kern w:val="0"/>
          <w:sz w:val="24"/>
          <w:highlight w:val="none"/>
          <w:lang w:bidi="ar"/>
        </w:rPr>
        <w:t>2. 采购代理机构信息</w:t>
      </w:r>
    </w:p>
    <w:p w14:paraId="547ECEC1">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kern w:val="15"/>
          <w:position w:val="2"/>
          <w:sz w:val="24"/>
          <w:highlight w:val="none"/>
        </w:rPr>
        <w:t>江苏宏天工程管理有限公司</w:t>
      </w:r>
      <w:r>
        <w:rPr>
          <w:rFonts w:hint="eastAsia" w:ascii="Times New Roman" w:hAnsi="Times New Roman" w:cs="宋体"/>
          <w:color w:val="333333"/>
          <w:kern w:val="0"/>
          <w:sz w:val="24"/>
          <w:highlight w:val="none"/>
          <w:lang w:bidi="ar"/>
        </w:rPr>
        <w:t>　　</w:t>
      </w:r>
    </w:p>
    <w:p w14:paraId="4B9BD0A3">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址：盐城市鹿鸣路988号金航财富大厦17楼</w:t>
      </w:r>
    </w:p>
    <w:p w14:paraId="65FA47B9">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人：郑艳      </w:t>
      </w:r>
    </w:p>
    <w:p w14:paraId="24CD7EDF">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联系电话：18005108312</w:t>
      </w:r>
    </w:p>
    <w:p w14:paraId="1CFD023B">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3. 项目联系方式</w:t>
      </w:r>
    </w:p>
    <w:p w14:paraId="579748D5">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联系人：</w:t>
      </w:r>
      <w:r>
        <w:rPr>
          <w:rFonts w:hint="eastAsia" w:ascii="Times New Roman" w:hAnsi="Times New Roman" w:cs="宋体"/>
          <w:color w:val="333333"/>
          <w:kern w:val="0"/>
          <w:sz w:val="24"/>
          <w:highlight w:val="none"/>
          <w:lang w:val="en-US" w:eastAsia="zh-CN" w:bidi="ar"/>
        </w:rPr>
        <w:t>吴</w:t>
      </w:r>
      <w:r>
        <w:rPr>
          <w:rFonts w:hint="eastAsia" w:ascii="Times New Roman" w:hAnsi="Times New Roman" w:cs="宋体"/>
          <w:color w:val="333333"/>
          <w:kern w:val="0"/>
          <w:sz w:val="24"/>
          <w:highlight w:val="none"/>
          <w:lang w:bidi="ar"/>
        </w:rPr>
        <w:t>老师</w:t>
      </w:r>
    </w:p>
    <w:p w14:paraId="70E12609">
      <w:pPr>
        <w:widowControl/>
        <w:spacing w:line="440" w:lineRule="exact"/>
        <w:ind w:firstLine="480" w:firstLineChars="200"/>
        <w:jc w:val="left"/>
        <w:rPr>
          <w:rFonts w:hint="default" w:ascii="Times New Roman" w:hAnsi="Times New Roman" w:cs="宋体" w:eastAsiaTheme="minorEastAsia"/>
          <w:color w:val="333333"/>
          <w:kern w:val="0"/>
          <w:sz w:val="24"/>
          <w:highlight w:val="none"/>
          <w:lang w:val="en-US" w:eastAsia="zh-CN" w:bidi="ar"/>
        </w:rPr>
      </w:pPr>
      <w:r>
        <w:rPr>
          <w:rFonts w:hint="eastAsia" w:ascii="Times New Roman" w:hAnsi="Times New Roman" w:cs="宋体"/>
          <w:color w:val="333333"/>
          <w:kern w:val="0"/>
          <w:sz w:val="24"/>
          <w:highlight w:val="none"/>
          <w:lang w:bidi="ar"/>
        </w:rPr>
        <w:t>联系电话：</w:t>
      </w:r>
      <w:r>
        <w:rPr>
          <w:rFonts w:hint="eastAsia" w:ascii="Times New Roman" w:hAnsi="Times New Roman" w:cs="宋体"/>
          <w:color w:val="000000"/>
          <w:sz w:val="24"/>
          <w:highlight w:val="none"/>
          <w:lang w:val="en-US" w:eastAsia="zh-CN"/>
        </w:rPr>
        <w:t>15365779739</w:t>
      </w:r>
    </w:p>
    <w:p w14:paraId="578CF72F">
      <w:pPr>
        <w:widowControl/>
        <w:spacing w:line="440" w:lineRule="exact"/>
        <w:ind w:firstLine="480" w:firstLineChars="200"/>
        <w:jc w:val="left"/>
        <w:rPr>
          <w:rFonts w:ascii="Times New Roman" w:hAnsi="Times New Roman" w:cs="宋体"/>
          <w:color w:val="333333"/>
          <w:kern w:val="0"/>
          <w:sz w:val="24"/>
          <w:highlight w:val="none"/>
          <w:lang w:bidi="ar"/>
        </w:rPr>
      </w:pPr>
    </w:p>
    <w:bookmarkEnd w:id="11"/>
    <w:p w14:paraId="4E0DEE2B">
      <w:pPr>
        <w:spacing w:line="440" w:lineRule="exact"/>
        <w:ind w:firstLine="480" w:firstLineChars="200"/>
        <w:jc w:val="left"/>
        <w:rPr>
          <w:rFonts w:hint="eastAsia" w:ascii="Times New Roman" w:hAnsi="Times New Roman" w:cs="宋体"/>
          <w:kern w:val="15"/>
          <w:position w:val="2"/>
          <w:sz w:val="24"/>
          <w:highlight w:val="none"/>
        </w:rPr>
      </w:pPr>
      <w:r>
        <w:rPr>
          <w:rFonts w:hint="eastAsia" w:ascii="Times New Roman" w:hAnsi="Times New Roman" w:cs="宋体"/>
          <w:kern w:val="15"/>
          <w:position w:val="2"/>
          <w:sz w:val="24"/>
          <w:highlight w:val="none"/>
        </w:rPr>
        <w:t>对项目需求部分的询问、质疑请与采购人联系、答复；其他部分的询问、质疑请与代理机构联系、答复。</w:t>
      </w:r>
    </w:p>
    <w:p w14:paraId="2215FCB0">
      <w:pPr>
        <w:spacing w:line="440" w:lineRule="exact"/>
        <w:ind w:firstLine="480" w:firstLineChars="200"/>
        <w:jc w:val="left"/>
        <w:rPr>
          <w:rFonts w:hint="eastAsia" w:ascii="Times New Roman" w:hAnsi="Times New Roman" w:cs="宋体"/>
          <w:kern w:val="15"/>
          <w:position w:val="2"/>
          <w:sz w:val="24"/>
          <w:highlight w:val="none"/>
        </w:rPr>
      </w:pPr>
    </w:p>
    <w:p w14:paraId="01CFA650">
      <w:pPr>
        <w:spacing w:line="440" w:lineRule="exact"/>
        <w:ind w:firstLine="480" w:firstLineChars="200"/>
        <w:jc w:val="left"/>
        <w:rPr>
          <w:rFonts w:hint="eastAsia" w:ascii="Times New Roman" w:hAnsi="Times New Roman" w:cs="宋体"/>
          <w:kern w:val="15"/>
          <w:position w:val="2"/>
          <w:sz w:val="24"/>
          <w:highlight w:val="none"/>
        </w:rPr>
      </w:pPr>
    </w:p>
    <w:p w14:paraId="1D9D6F7F">
      <w:pPr>
        <w:spacing w:line="440" w:lineRule="exact"/>
        <w:ind w:firstLine="480" w:firstLineChars="200"/>
        <w:jc w:val="right"/>
        <w:rPr>
          <w:rFonts w:hint="eastAsia" w:ascii="Times New Roman" w:hAnsi="Times New Roman" w:cs="宋体"/>
          <w:kern w:val="15"/>
          <w:position w:val="2"/>
          <w:sz w:val="24"/>
          <w:highlight w:val="none"/>
          <w:lang w:val="en-US" w:eastAsia="zh-CN"/>
        </w:rPr>
      </w:pPr>
      <w:r>
        <w:rPr>
          <w:rFonts w:hint="eastAsia" w:ascii="Times New Roman" w:hAnsi="Times New Roman" w:cs="宋体"/>
          <w:kern w:val="15"/>
          <w:position w:val="2"/>
          <w:sz w:val="24"/>
          <w:highlight w:val="none"/>
          <w:lang w:val="en-US" w:eastAsia="zh-CN"/>
        </w:rPr>
        <w:t>盐城幼儿师范高等专科学校</w:t>
      </w:r>
    </w:p>
    <w:p w14:paraId="7CB0CC9D">
      <w:pPr>
        <w:spacing w:line="440" w:lineRule="exact"/>
        <w:ind w:firstLine="480" w:firstLineChars="200"/>
        <w:jc w:val="center"/>
        <w:rPr>
          <w:rFonts w:hint="default" w:ascii="Times New Roman" w:hAnsi="Times New Roman" w:cs="宋体"/>
          <w:kern w:val="15"/>
          <w:position w:val="2"/>
          <w:sz w:val="24"/>
          <w:highlight w:val="none"/>
          <w:lang w:val="en-US" w:eastAsia="zh-CN"/>
        </w:rPr>
      </w:pPr>
      <w:r>
        <w:rPr>
          <w:rFonts w:hint="eastAsia" w:ascii="Times New Roman" w:hAnsi="Times New Roman" w:cs="宋体"/>
          <w:kern w:val="15"/>
          <w:position w:val="2"/>
          <w:sz w:val="24"/>
          <w:highlight w:val="none"/>
          <w:lang w:val="en-US" w:eastAsia="zh-CN"/>
        </w:rPr>
        <w:t xml:space="preserve">                                           2024年9月13日</w:t>
      </w:r>
    </w:p>
    <w:bookmarkEnd w:id="129"/>
    <w:p w14:paraId="41A0EA40">
      <w:pPr>
        <w:spacing w:line="440" w:lineRule="exact"/>
        <w:ind w:firstLine="480" w:firstLineChars="200"/>
        <w:jc w:val="left"/>
        <w:rPr>
          <w:rFonts w:hint="eastAsia" w:ascii="Times New Roman" w:hAnsi="Times New Roman" w:cs="宋体"/>
          <w:kern w:val="15"/>
          <w:position w:val="2"/>
          <w:sz w:val="24"/>
          <w:highlight w:val="none"/>
        </w:rPr>
      </w:pPr>
    </w:p>
    <w:p w14:paraId="783E1467">
      <w:pPr>
        <w:spacing w:line="440" w:lineRule="exact"/>
        <w:ind w:firstLine="480" w:firstLineChars="200"/>
        <w:jc w:val="left"/>
        <w:rPr>
          <w:rFonts w:hint="eastAsia" w:ascii="Times New Roman" w:hAnsi="Times New Roman" w:cs="宋体"/>
          <w:kern w:val="15"/>
          <w:position w:val="2"/>
          <w:sz w:val="24"/>
          <w:highlight w:val="none"/>
        </w:rPr>
      </w:pPr>
    </w:p>
    <w:p w14:paraId="050D7879">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 w:name="_Toc162856086"/>
      <w:r>
        <w:rPr>
          <w:rFonts w:hint="eastAsia" w:ascii="Times New Roman" w:hAnsi="Times New Roman" w:eastAsia="方正小标宋_GBK"/>
          <w:color w:val="000000"/>
          <w:w w:val="95"/>
          <w:sz w:val="44"/>
          <w:szCs w:val="44"/>
          <w:highlight w:val="none"/>
        </w:rPr>
        <w:t>第二部分  供应商须知</w:t>
      </w:r>
      <w:bookmarkEnd w:id="12"/>
    </w:p>
    <w:p w14:paraId="7E9EAEA9">
      <w:pPr>
        <w:spacing w:line="440" w:lineRule="exact"/>
        <w:ind w:firstLine="482" w:firstLineChars="200"/>
        <w:rPr>
          <w:rFonts w:ascii="Times New Roman" w:hAnsi="Times New Roman" w:cs="宋体"/>
          <w:b/>
          <w:bCs/>
          <w:sz w:val="24"/>
          <w:highlight w:val="none"/>
        </w:rPr>
      </w:pPr>
      <w:bookmarkStart w:id="13" w:name="_Toc20823275"/>
      <w:bookmarkStart w:id="14" w:name="_Toc16938519"/>
      <w:bookmarkStart w:id="15" w:name="_Toc513029203"/>
      <w:bookmarkStart w:id="16" w:name="_Toc120614214"/>
      <w:r>
        <w:rPr>
          <w:rFonts w:ascii="Times New Roman" w:hAnsi="Times New Roman" w:cs="宋体"/>
          <w:b/>
          <w:bCs/>
          <w:sz w:val="24"/>
          <w:highlight w:val="none"/>
        </w:rPr>
        <w:t>一、总则</w:t>
      </w:r>
      <w:bookmarkEnd w:id="13"/>
      <w:bookmarkEnd w:id="14"/>
      <w:bookmarkEnd w:id="15"/>
      <w:bookmarkEnd w:id="16"/>
    </w:p>
    <w:p w14:paraId="08EABD18">
      <w:pPr>
        <w:spacing w:line="440" w:lineRule="exact"/>
        <w:ind w:firstLine="480" w:firstLineChars="200"/>
        <w:rPr>
          <w:rFonts w:ascii="Times New Roman" w:hAnsi="Times New Roman" w:cs="宋体"/>
          <w:sz w:val="24"/>
          <w:highlight w:val="none"/>
        </w:rPr>
      </w:pPr>
      <w:bookmarkStart w:id="17" w:name="_Toc20823276"/>
      <w:bookmarkStart w:id="18" w:name="_Toc513029204"/>
      <w:bookmarkStart w:id="19" w:name="_Toc16938520"/>
      <w:bookmarkStart w:id="20" w:name="_Toc458694821"/>
      <w:r>
        <w:rPr>
          <w:rFonts w:ascii="Times New Roman" w:hAnsi="Times New Roman" w:cs="宋体"/>
          <w:sz w:val="24"/>
          <w:highlight w:val="none"/>
        </w:rPr>
        <w:t>1</w:t>
      </w:r>
      <w:bookmarkEnd w:id="17"/>
      <w:r>
        <w:rPr>
          <w:rFonts w:ascii="Times New Roman" w:hAnsi="Times New Roman" w:cs="宋体"/>
          <w:sz w:val="24"/>
          <w:highlight w:val="none"/>
        </w:rPr>
        <w:t>、采购方式</w:t>
      </w:r>
      <w:bookmarkEnd w:id="18"/>
      <w:bookmarkEnd w:id="19"/>
      <w:bookmarkEnd w:id="20"/>
    </w:p>
    <w:p w14:paraId="1246186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 本次政府采购活动采取询价方式，本询价文件仅适用于询价公告中所述项目。</w:t>
      </w:r>
    </w:p>
    <w:p w14:paraId="555FD855">
      <w:pPr>
        <w:spacing w:line="440" w:lineRule="exact"/>
        <w:ind w:firstLine="480" w:firstLineChars="200"/>
        <w:rPr>
          <w:rFonts w:ascii="Times New Roman" w:hAnsi="Times New Roman" w:cs="宋体"/>
          <w:sz w:val="24"/>
          <w:highlight w:val="none"/>
        </w:rPr>
      </w:pPr>
      <w:bookmarkStart w:id="21" w:name="_Toc20823277"/>
      <w:bookmarkStart w:id="22" w:name="_Toc16938521"/>
      <w:bookmarkStart w:id="23" w:name="_Toc513029205"/>
      <w:r>
        <w:rPr>
          <w:rFonts w:ascii="Times New Roman" w:hAnsi="Times New Roman" w:cs="宋体"/>
          <w:sz w:val="24"/>
          <w:highlight w:val="none"/>
        </w:rPr>
        <w:t>2、合格的</w:t>
      </w:r>
      <w:bookmarkEnd w:id="21"/>
      <w:bookmarkEnd w:id="22"/>
      <w:bookmarkEnd w:id="23"/>
      <w:r>
        <w:rPr>
          <w:rFonts w:ascii="Times New Roman" w:hAnsi="Times New Roman" w:cs="宋体"/>
          <w:sz w:val="24"/>
          <w:highlight w:val="none"/>
        </w:rPr>
        <w:t>供应商</w:t>
      </w:r>
    </w:p>
    <w:p w14:paraId="14CDD55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2.1满足询价公告中供应商资格要求的规定。</w:t>
      </w:r>
    </w:p>
    <w:p w14:paraId="09722D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 满足本询价文件实质性要求和条件的规定。</w:t>
      </w:r>
    </w:p>
    <w:p w14:paraId="05C11826">
      <w:pPr>
        <w:spacing w:line="440" w:lineRule="exact"/>
        <w:ind w:firstLine="480" w:firstLineChars="200"/>
        <w:rPr>
          <w:rFonts w:ascii="Times New Roman" w:hAnsi="Times New Roman" w:cs="宋体"/>
          <w:sz w:val="24"/>
          <w:highlight w:val="none"/>
        </w:rPr>
      </w:pPr>
      <w:bookmarkStart w:id="24" w:name="_Toc513029206"/>
      <w:bookmarkStart w:id="25" w:name="_Toc16938522"/>
      <w:bookmarkStart w:id="26" w:name="_Toc20823278"/>
      <w:r>
        <w:rPr>
          <w:rFonts w:ascii="Times New Roman" w:hAnsi="Times New Roman" w:cs="宋体"/>
          <w:sz w:val="24"/>
          <w:highlight w:val="none"/>
        </w:rPr>
        <w:t>3、适用法律</w:t>
      </w:r>
      <w:bookmarkEnd w:id="24"/>
      <w:bookmarkEnd w:id="25"/>
      <w:bookmarkEnd w:id="26"/>
    </w:p>
    <w:p w14:paraId="5C488FE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 本次询价及由此产生的合同受中华人民共和国有关的法律法规制约和保护。</w:t>
      </w:r>
    </w:p>
    <w:p w14:paraId="77A52D38">
      <w:pPr>
        <w:spacing w:line="440" w:lineRule="exact"/>
        <w:ind w:firstLine="480" w:firstLineChars="200"/>
        <w:rPr>
          <w:rFonts w:ascii="Times New Roman" w:hAnsi="Times New Roman" w:cs="宋体"/>
          <w:sz w:val="24"/>
          <w:highlight w:val="none"/>
        </w:rPr>
      </w:pPr>
      <w:bookmarkStart w:id="27" w:name="_Toc16938523"/>
      <w:bookmarkStart w:id="28" w:name="_Toc513029207"/>
      <w:bookmarkStart w:id="29" w:name="_Toc462564067"/>
      <w:bookmarkStart w:id="30" w:name="_Toc20823279"/>
      <w:r>
        <w:rPr>
          <w:rFonts w:ascii="Times New Roman" w:hAnsi="Times New Roman" w:cs="宋体"/>
          <w:sz w:val="24"/>
          <w:highlight w:val="none"/>
        </w:rPr>
        <w:t>4、</w:t>
      </w:r>
      <w:r>
        <w:rPr>
          <w:rFonts w:hint="eastAsia" w:ascii="Times New Roman" w:hAnsi="Times New Roman" w:cs="宋体"/>
          <w:sz w:val="24"/>
          <w:highlight w:val="none"/>
        </w:rPr>
        <w:t>询价</w:t>
      </w:r>
      <w:r>
        <w:rPr>
          <w:rFonts w:ascii="Times New Roman" w:hAnsi="Times New Roman" w:cs="宋体"/>
          <w:sz w:val="24"/>
          <w:highlight w:val="none"/>
        </w:rPr>
        <w:t>费用</w:t>
      </w:r>
      <w:bookmarkEnd w:id="27"/>
      <w:bookmarkEnd w:id="28"/>
      <w:bookmarkEnd w:id="29"/>
      <w:bookmarkEnd w:id="30"/>
    </w:p>
    <w:p w14:paraId="4B166DF5">
      <w:pPr>
        <w:pStyle w:val="22"/>
        <w:spacing w:line="440" w:lineRule="exact"/>
        <w:ind w:firstLine="480" w:firstLineChars="200"/>
        <w:jc w:val="both"/>
        <w:rPr>
          <w:rFonts w:hint="eastAsia" w:cs="宋体" w:eastAsiaTheme="minorEastAsia"/>
          <w:color w:val="auto"/>
          <w:kern w:val="15"/>
          <w:position w:val="2"/>
          <w:highlight w:val="none"/>
        </w:rPr>
      </w:pPr>
      <w:r>
        <w:rPr>
          <w:rFonts w:hint="eastAsia" w:cs="宋体" w:eastAsiaTheme="minorEastAsia"/>
          <w:color w:val="auto"/>
          <w:kern w:val="15"/>
          <w:position w:val="2"/>
          <w:highlight w:val="none"/>
        </w:rPr>
        <w:t>4.1 参加询价供应商应自行承担所有与参加询价有关的费用，无论询价过程中的做法和结果如何，盐城幼儿师范高等专科学校（以下简称采购人）在任何情况下均无义务和责任承担这些费用。</w:t>
      </w:r>
    </w:p>
    <w:p w14:paraId="50FEB1D5">
      <w:pPr>
        <w:pStyle w:val="22"/>
        <w:spacing w:line="440" w:lineRule="exact"/>
        <w:ind w:firstLine="482" w:firstLineChars="200"/>
        <w:jc w:val="both"/>
        <w:rPr>
          <w:rFonts w:hint="eastAsia" w:cs="宋体" w:eastAsiaTheme="minorEastAsia"/>
          <w:color w:val="auto"/>
          <w:kern w:val="15"/>
          <w:position w:val="2"/>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lang w:eastAsia="zh-CN"/>
        </w:rPr>
        <w:t>本项目招标代理费为4000元计，由中标人支付。投标人在报价时将招标代理费综合考虑进投标报价中（不单独列项），中标后领取中标通知书前由中标人向招标代理机构缴纳。</w:t>
      </w:r>
    </w:p>
    <w:p w14:paraId="0BE86C3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5、询价文件的约束力</w:t>
      </w:r>
    </w:p>
    <w:p w14:paraId="471EFEF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5.1供应商一旦参加本项目采购活动，即被认为接受了本询价文件的规定和约束。</w:t>
      </w:r>
    </w:p>
    <w:p w14:paraId="1048AFF4">
      <w:pPr>
        <w:spacing w:line="440" w:lineRule="exact"/>
        <w:ind w:firstLine="482" w:firstLineChars="200"/>
        <w:rPr>
          <w:rFonts w:ascii="Times New Roman" w:hAnsi="Times New Roman" w:cs="宋体"/>
          <w:b/>
          <w:bCs/>
          <w:sz w:val="24"/>
          <w:highlight w:val="none"/>
        </w:rPr>
      </w:pPr>
      <w:bookmarkStart w:id="31" w:name="_Toc20823281"/>
      <w:bookmarkStart w:id="32" w:name="_Toc513029209"/>
      <w:bookmarkStart w:id="33" w:name="_Toc120614215"/>
      <w:bookmarkStart w:id="34" w:name="_Toc16938525"/>
      <w:r>
        <w:rPr>
          <w:rFonts w:ascii="Times New Roman" w:hAnsi="Times New Roman" w:cs="宋体"/>
          <w:b/>
          <w:bCs/>
          <w:sz w:val="24"/>
          <w:highlight w:val="none"/>
        </w:rPr>
        <w:t>二、</w:t>
      </w:r>
      <w:bookmarkEnd w:id="31"/>
      <w:bookmarkEnd w:id="32"/>
      <w:bookmarkEnd w:id="33"/>
      <w:bookmarkEnd w:id="34"/>
      <w:r>
        <w:rPr>
          <w:rFonts w:hint="eastAsia" w:ascii="Times New Roman" w:hAnsi="Times New Roman" w:cs="宋体"/>
          <w:b/>
          <w:bCs/>
          <w:sz w:val="24"/>
          <w:highlight w:val="none"/>
        </w:rPr>
        <w:t>询价</w:t>
      </w:r>
      <w:r>
        <w:rPr>
          <w:rFonts w:ascii="Times New Roman" w:hAnsi="Times New Roman" w:cs="宋体"/>
          <w:b/>
          <w:bCs/>
          <w:sz w:val="24"/>
          <w:highlight w:val="none"/>
        </w:rPr>
        <w:t>文件</w:t>
      </w:r>
    </w:p>
    <w:p w14:paraId="4656FFD2">
      <w:pPr>
        <w:spacing w:line="440" w:lineRule="exact"/>
        <w:ind w:firstLine="480" w:firstLineChars="200"/>
        <w:rPr>
          <w:rFonts w:ascii="Times New Roman" w:hAnsi="Times New Roman" w:cs="宋体"/>
          <w:sz w:val="24"/>
          <w:highlight w:val="none"/>
        </w:rPr>
      </w:pPr>
      <w:bookmarkStart w:id="35" w:name="_Toc16938526"/>
      <w:bookmarkStart w:id="36" w:name="_Toc513029210"/>
      <w:bookmarkStart w:id="37" w:name="_Toc20823282"/>
      <w:r>
        <w:rPr>
          <w:rFonts w:ascii="Times New Roman" w:hAnsi="Times New Roman" w:cs="宋体"/>
          <w:sz w:val="24"/>
          <w:highlight w:val="none"/>
        </w:rPr>
        <w:t>6、</w:t>
      </w:r>
      <w:r>
        <w:rPr>
          <w:rFonts w:hint="eastAsia" w:ascii="Times New Roman" w:hAnsi="Times New Roman" w:cs="宋体"/>
          <w:sz w:val="24"/>
          <w:highlight w:val="none"/>
        </w:rPr>
        <w:t>询价</w:t>
      </w:r>
      <w:r>
        <w:rPr>
          <w:rFonts w:ascii="Times New Roman" w:hAnsi="Times New Roman" w:cs="宋体"/>
          <w:sz w:val="24"/>
          <w:highlight w:val="none"/>
        </w:rPr>
        <w:t>文件构成</w:t>
      </w:r>
      <w:bookmarkEnd w:id="35"/>
      <w:bookmarkEnd w:id="36"/>
      <w:bookmarkEnd w:id="37"/>
    </w:p>
    <w:p w14:paraId="5934298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6.1询价文件由以下部分组成：</w:t>
      </w:r>
    </w:p>
    <w:p w14:paraId="654CD9CC">
      <w:pPr>
        <w:spacing w:line="440" w:lineRule="exact"/>
        <w:ind w:firstLine="480" w:firstLineChars="200"/>
        <w:rPr>
          <w:rFonts w:hint="default" w:ascii="Times New Roman" w:hAnsi="Times New Roman" w:cs="宋体" w:eastAsiaTheme="minorEastAsia"/>
          <w:sz w:val="24"/>
          <w:highlight w:val="none"/>
          <w:lang w:val="en-US" w:eastAsia="zh-CN"/>
        </w:rPr>
      </w:pPr>
      <w:r>
        <w:rPr>
          <w:rFonts w:hint="eastAsia" w:ascii="Times New Roman" w:hAnsi="Times New Roman" w:cs="宋体"/>
          <w:sz w:val="24"/>
          <w:highlight w:val="none"/>
        </w:rPr>
        <w:t>（1）</w:t>
      </w:r>
      <w:r>
        <w:rPr>
          <w:rFonts w:hint="eastAsia" w:ascii="Times New Roman" w:hAnsi="Times New Roman" w:cs="宋体"/>
          <w:sz w:val="24"/>
          <w:highlight w:val="none"/>
          <w:lang w:val="en-US" w:eastAsia="zh-CN"/>
        </w:rPr>
        <w:t>采购公告</w:t>
      </w:r>
    </w:p>
    <w:p w14:paraId="4A082C7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（2）供应商须知</w:t>
      </w:r>
    </w:p>
    <w:p w14:paraId="13105B24">
      <w:pPr>
        <w:spacing w:line="440" w:lineRule="exact"/>
        <w:ind w:firstLine="480" w:firstLineChars="200"/>
        <w:rPr>
          <w:rFonts w:hint="default" w:ascii="Times New Roman" w:hAnsi="Times New Roman" w:cs="宋体" w:eastAsiaTheme="minorEastAsia"/>
          <w:sz w:val="24"/>
          <w:highlight w:val="none"/>
          <w:lang w:val="en-US" w:eastAsia="zh-CN"/>
        </w:rPr>
      </w:pPr>
      <w:r>
        <w:rPr>
          <w:rFonts w:hint="eastAsia" w:ascii="Times New Roman" w:hAnsi="Times New Roman" w:cs="宋体"/>
          <w:sz w:val="24"/>
          <w:highlight w:val="none"/>
        </w:rPr>
        <w:t>（3）合同</w:t>
      </w:r>
      <w:r>
        <w:rPr>
          <w:rFonts w:hint="eastAsia" w:ascii="Times New Roman" w:hAnsi="Times New Roman" w:cs="宋体"/>
          <w:sz w:val="24"/>
          <w:highlight w:val="none"/>
          <w:lang w:val="en-US" w:eastAsia="zh-CN"/>
        </w:rPr>
        <w:t>条款及格式</w:t>
      </w:r>
    </w:p>
    <w:p w14:paraId="7472ABD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需求</w:t>
      </w:r>
    </w:p>
    <w:p w14:paraId="54E74F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（5）响应文件格式</w:t>
      </w:r>
    </w:p>
    <w:p w14:paraId="5DB4BFB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请仔细检查询价文件是否齐全，如有缺漏请立即与代理机构联系解决。</w:t>
      </w:r>
    </w:p>
    <w:p w14:paraId="573228E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14:paraId="246EF847">
      <w:pPr>
        <w:spacing w:line="440" w:lineRule="exact"/>
        <w:ind w:firstLine="480" w:firstLineChars="200"/>
        <w:rPr>
          <w:rFonts w:ascii="Times New Roman" w:hAnsi="Times New Roman" w:cs="宋体"/>
          <w:sz w:val="24"/>
          <w:highlight w:val="none"/>
        </w:rPr>
      </w:pPr>
      <w:bookmarkStart w:id="38" w:name="_Toc16938527"/>
      <w:bookmarkStart w:id="39" w:name="_Toc20823283"/>
      <w:bookmarkStart w:id="40" w:name="_Toc513029211"/>
      <w:bookmarkStart w:id="41" w:name="_Toc462564070"/>
      <w:r>
        <w:rPr>
          <w:rFonts w:ascii="Times New Roman" w:hAnsi="Times New Roman" w:cs="宋体"/>
          <w:sz w:val="24"/>
          <w:highlight w:val="none"/>
        </w:rPr>
        <w:t>7、</w:t>
      </w:r>
      <w:r>
        <w:rPr>
          <w:rFonts w:hint="eastAsia" w:ascii="Times New Roman" w:hAnsi="Times New Roman" w:cs="宋体"/>
          <w:sz w:val="24"/>
          <w:highlight w:val="none"/>
        </w:rPr>
        <w:t>询价</w:t>
      </w:r>
      <w:r>
        <w:rPr>
          <w:rFonts w:ascii="Times New Roman" w:hAnsi="Times New Roman" w:cs="宋体"/>
          <w:sz w:val="24"/>
          <w:highlight w:val="none"/>
        </w:rPr>
        <w:t>文件的澄清</w:t>
      </w:r>
      <w:bookmarkEnd w:id="38"/>
      <w:bookmarkEnd w:id="39"/>
      <w:bookmarkEnd w:id="40"/>
      <w:bookmarkEnd w:id="41"/>
    </w:p>
    <w:p w14:paraId="2EF3B3C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7.1 任何要求对询价文件进行澄清的供应商，应在询价截止期3个工作日前按询价公告中的通讯地址，以书面形式通知采购人和代理机构。</w:t>
      </w:r>
    </w:p>
    <w:p w14:paraId="283E27E3">
      <w:pPr>
        <w:spacing w:line="440" w:lineRule="exact"/>
        <w:ind w:firstLine="480" w:firstLineChars="200"/>
        <w:rPr>
          <w:rFonts w:ascii="Times New Roman" w:hAnsi="Times New Roman" w:cs="宋体"/>
          <w:sz w:val="24"/>
          <w:highlight w:val="none"/>
        </w:rPr>
      </w:pPr>
      <w:bookmarkStart w:id="42" w:name="_Toc20823284"/>
      <w:bookmarkStart w:id="43" w:name="_Toc513029212"/>
      <w:bookmarkStart w:id="44" w:name="_Toc462564071"/>
      <w:bookmarkStart w:id="45" w:name="_Toc16938528"/>
      <w:r>
        <w:rPr>
          <w:rFonts w:ascii="Times New Roman" w:hAnsi="Times New Roman" w:cs="宋体"/>
          <w:sz w:val="24"/>
          <w:highlight w:val="none"/>
        </w:rPr>
        <w:t>8、</w:t>
      </w:r>
      <w:r>
        <w:rPr>
          <w:rFonts w:hint="eastAsia" w:ascii="Times New Roman" w:hAnsi="Times New Roman" w:cs="宋体"/>
          <w:sz w:val="24"/>
          <w:highlight w:val="none"/>
        </w:rPr>
        <w:t>询价</w:t>
      </w:r>
      <w:r>
        <w:rPr>
          <w:rFonts w:ascii="Times New Roman" w:hAnsi="Times New Roman" w:cs="宋体"/>
          <w:sz w:val="24"/>
          <w:highlight w:val="none"/>
        </w:rPr>
        <w:t>文件的澄清和修改</w:t>
      </w:r>
      <w:bookmarkEnd w:id="42"/>
      <w:bookmarkEnd w:id="43"/>
      <w:bookmarkEnd w:id="44"/>
      <w:bookmarkEnd w:id="45"/>
    </w:p>
    <w:p w14:paraId="7C28CDB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8.1 在响应文件提交截止时间</w:t>
      </w:r>
      <w:r>
        <w:rPr>
          <w:rFonts w:ascii="Times New Roman" w:hAnsi="Times New Roman" w:cs="宋体"/>
          <w:sz w:val="24"/>
          <w:highlight w:val="none"/>
        </w:rPr>
        <w:t>前</w:t>
      </w:r>
      <w:r>
        <w:rPr>
          <w:rFonts w:hint="eastAsia" w:ascii="Times New Roman" w:hAnsi="Times New Roman" w:cs="宋体"/>
          <w:sz w:val="24"/>
          <w:highlight w:val="none"/>
        </w:rPr>
        <w:t>，采购人可以对询价文件进行澄清和修改,</w:t>
      </w:r>
      <w:r>
        <w:rPr>
          <w:rFonts w:ascii="Times New Roman" w:hAnsi="Times New Roman" w:cs="宋体"/>
          <w:sz w:val="24"/>
          <w:highlight w:val="none"/>
        </w:rPr>
        <w:t> </w:t>
      </w:r>
      <w:r>
        <w:rPr>
          <w:rFonts w:hint="eastAsia" w:ascii="Times New Roman" w:hAnsi="Times New Roman" w:cs="宋体"/>
          <w:sz w:val="24"/>
          <w:highlight w:val="none"/>
        </w:rPr>
        <w:t>澄清或者修改的内容作为询价文件的组成部分。澄清或者修改的内容可能影响响应文件编制的，采购人将在提交首次响应文件截止时间至少3个工作日前，在“盐城幼儿师范高等专科学校官网”上发布书面更正公告形式通知所有获取询价文件的供应商,</w:t>
      </w:r>
      <w:r>
        <w:rPr>
          <w:rFonts w:ascii="Times New Roman" w:hAnsi="Times New Roman" w:cs="宋体"/>
          <w:sz w:val="24"/>
          <w:highlight w:val="none"/>
        </w:rPr>
        <w:t> </w:t>
      </w:r>
      <w:r>
        <w:rPr>
          <w:rFonts w:hint="eastAsia" w:ascii="Times New Roman" w:hAnsi="Times New Roman" w:cs="宋体"/>
          <w:sz w:val="24"/>
          <w:highlight w:val="none"/>
        </w:rPr>
        <w:t>更正公告内容将作为询价文件的组成部分，并对供应商具有约束力。不足3个工作日的，采购人将顺延提交首次响应文件截止时间。</w:t>
      </w:r>
    </w:p>
    <w:p w14:paraId="258DB5D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8.2采购人可以视采购项目的具体情况，组织供应商进行现场考察或召开询价前答疑会，但不单独或分别组织只有一个供应商参加的现场考察和答疑会。</w:t>
      </w:r>
    </w:p>
    <w:p w14:paraId="68BAF96E">
      <w:pPr>
        <w:spacing w:line="440" w:lineRule="exact"/>
        <w:ind w:firstLine="482" w:firstLineChars="200"/>
        <w:rPr>
          <w:rFonts w:ascii="Times New Roman" w:hAnsi="Times New Roman" w:cs="宋体"/>
          <w:b/>
          <w:bCs/>
          <w:sz w:val="24"/>
          <w:highlight w:val="none"/>
        </w:rPr>
      </w:pPr>
      <w:bookmarkStart w:id="46" w:name="_Toc20823285"/>
      <w:bookmarkStart w:id="47" w:name="_Toc462564072"/>
      <w:bookmarkStart w:id="48" w:name="_Toc120614216"/>
      <w:bookmarkStart w:id="49" w:name="_Toc16938529"/>
      <w:bookmarkStart w:id="50" w:name="_Toc513029213"/>
      <w:r>
        <w:rPr>
          <w:rFonts w:ascii="Times New Roman" w:hAnsi="Times New Roman" w:cs="宋体"/>
          <w:b/>
          <w:bCs/>
          <w:sz w:val="24"/>
          <w:highlight w:val="none"/>
        </w:rPr>
        <w:t>三、响应文件的编制</w:t>
      </w:r>
      <w:bookmarkEnd w:id="46"/>
      <w:bookmarkEnd w:id="47"/>
      <w:bookmarkEnd w:id="48"/>
      <w:bookmarkEnd w:id="49"/>
      <w:bookmarkEnd w:id="50"/>
    </w:p>
    <w:p w14:paraId="5A7A39F7">
      <w:pPr>
        <w:spacing w:line="440" w:lineRule="exact"/>
        <w:ind w:firstLine="480" w:firstLineChars="200"/>
        <w:rPr>
          <w:rFonts w:ascii="Times New Roman" w:hAnsi="Times New Roman" w:cs="宋体"/>
          <w:sz w:val="24"/>
          <w:highlight w:val="none"/>
        </w:rPr>
      </w:pPr>
      <w:bookmarkStart w:id="51" w:name="_Toc513029214"/>
      <w:bookmarkStart w:id="52" w:name="_Toc16938530"/>
      <w:bookmarkStart w:id="53" w:name="_Toc20823286"/>
      <w:bookmarkStart w:id="54" w:name="_Toc462564073"/>
      <w:r>
        <w:rPr>
          <w:rFonts w:ascii="Times New Roman" w:hAnsi="Times New Roman" w:cs="宋体"/>
          <w:sz w:val="24"/>
          <w:highlight w:val="none"/>
        </w:rPr>
        <w:t>9、响应文件的语言及度量衡单位</w:t>
      </w:r>
      <w:bookmarkEnd w:id="51"/>
      <w:bookmarkEnd w:id="52"/>
      <w:bookmarkEnd w:id="53"/>
      <w:bookmarkEnd w:id="54"/>
    </w:p>
    <w:p w14:paraId="24E681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9.1供应商提交的响应文件以及供应商与采购人就有关询价的所有来往通知、函件和文件均应使用</w:t>
      </w:r>
      <w:r>
        <w:rPr>
          <w:rFonts w:hint="eastAsia" w:ascii="Times New Roman" w:hAnsi="Times New Roman" w:cs="宋体"/>
          <w:b/>
          <w:bCs/>
          <w:sz w:val="24"/>
          <w:highlight w:val="none"/>
        </w:rPr>
        <w:t>简体中文</w:t>
      </w:r>
      <w:r>
        <w:rPr>
          <w:rFonts w:hint="eastAsia" w:ascii="Times New Roman" w:hAnsi="Times New Roman" w:cs="宋体"/>
          <w:sz w:val="24"/>
          <w:highlight w:val="none"/>
        </w:rPr>
        <w:t>。</w:t>
      </w:r>
    </w:p>
    <w:p w14:paraId="5954B41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9.2 除技术性能另有规定外，响应文件所使用的度量衡单位，均须采用国家法定计量单位。</w:t>
      </w:r>
    </w:p>
    <w:p w14:paraId="63703E1C">
      <w:pPr>
        <w:spacing w:line="440" w:lineRule="exact"/>
        <w:ind w:firstLine="480" w:firstLineChars="200"/>
        <w:rPr>
          <w:rFonts w:ascii="Times New Roman" w:hAnsi="Times New Roman" w:cs="宋体"/>
          <w:sz w:val="24"/>
          <w:highlight w:val="none"/>
        </w:rPr>
      </w:pPr>
      <w:bookmarkStart w:id="55" w:name="_Toc513029215"/>
      <w:bookmarkStart w:id="56" w:name="_Toc16938531"/>
      <w:bookmarkStart w:id="57" w:name="_Toc20823287"/>
      <w:bookmarkStart w:id="58" w:name="_Toc462564074"/>
      <w:r>
        <w:rPr>
          <w:rFonts w:ascii="Times New Roman" w:hAnsi="Times New Roman" w:cs="宋体"/>
          <w:sz w:val="24"/>
          <w:highlight w:val="none"/>
        </w:rPr>
        <w:t>10、响应文件构成</w:t>
      </w:r>
      <w:bookmarkEnd w:id="55"/>
      <w:bookmarkEnd w:id="56"/>
      <w:bookmarkEnd w:id="57"/>
      <w:bookmarkEnd w:id="58"/>
    </w:p>
    <w:p w14:paraId="009AEC9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10.1供应商编写的响应文件应包括资格证明文件、符合性证明文件、开标一览表、分项报价表、其他证明文件、询价响应函等部分。</w:t>
      </w:r>
    </w:p>
    <w:p w14:paraId="0F42D1B7">
      <w:pPr>
        <w:spacing w:line="440" w:lineRule="exact"/>
        <w:ind w:firstLine="480" w:firstLineChars="200"/>
        <w:rPr>
          <w:rFonts w:ascii="Times New Roman" w:hAnsi="Times New Roman" w:cs="宋体"/>
          <w:sz w:val="24"/>
          <w:highlight w:val="none"/>
        </w:rPr>
      </w:pPr>
      <w:bookmarkStart w:id="59" w:name="_Toc14577354"/>
      <w:bookmarkStart w:id="60" w:name="_Toc49090508"/>
      <w:bookmarkStart w:id="61" w:name="_Toc49090509"/>
      <w:bookmarkStart w:id="62" w:name="_Toc14577357"/>
      <w:bookmarkStart w:id="63" w:name="_Toc14577355"/>
      <w:bookmarkStart w:id="64" w:name="_Toc513029216"/>
      <w:bookmarkStart w:id="65" w:name="_Toc513029219"/>
      <w:bookmarkStart w:id="66" w:name="_Toc49090507"/>
      <w:r>
        <w:rPr>
          <w:rFonts w:ascii="Times New Roman" w:hAnsi="Times New Roman" w:cs="宋体"/>
          <w:sz w:val="24"/>
          <w:highlight w:val="none"/>
        </w:rPr>
        <w:t>11、证明</w:t>
      </w:r>
      <w:r>
        <w:rPr>
          <w:rFonts w:hint="eastAsia" w:ascii="Times New Roman" w:hAnsi="Times New Roman" w:cs="宋体"/>
          <w:sz w:val="24"/>
          <w:highlight w:val="none"/>
        </w:rPr>
        <w:t>询价</w:t>
      </w:r>
      <w:r>
        <w:rPr>
          <w:rFonts w:ascii="Times New Roman" w:hAnsi="Times New Roman" w:cs="宋体"/>
          <w:sz w:val="24"/>
          <w:highlight w:val="none"/>
        </w:rPr>
        <w:t>响应标的符合</w:t>
      </w:r>
      <w:r>
        <w:rPr>
          <w:rFonts w:hint="eastAsia" w:ascii="Times New Roman" w:hAnsi="Times New Roman" w:cs="宋体"/>
          <w:sz w:val="24"/>
          <w:highlight w:val="none"/>
        </w:rPr>
        <w:t>询价</w:t>
      </w:r>
      <w:r>
        <w:rPr>
          <w:rFonts w:ascii="Times New Roman" w:hAnsi="Times New Roman" w:cs="宋体"/>
          <w:sz w:val="24"/>
          <w:highlight w:val="none"/>
        </w:rPr>
        <w:t>文件规定的文件</w:t>
      </w:r>
      <w:bookmarkEnd w:id="59"/>
      <w:bookmarkEnd w:id="60"/>
      <w:bookmarkEnd w:id="61"/>
      <w:bookmarkEnd w:id="62"/>
      <w:bookmarkEnd w:id="63"/>
      <w:bookmarkEnd w:id="64"/>
      <w:bookmarkEnd w:id="65"/>
      <w:bookmarkEnd w:id="66"/>
    </w:p>
    <w:p w14:paraId="50A53BC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11.1供应商应按照询价文件要求提交证明文件，证明其及询价响应标的符合询价文件规定。</w:t>
      </w:r>
    </w:p>
    <w:p w14:paraId="3689F02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11.2询价文件对证明文件无明确形式要求的，证明文件可以以文字资料、图纸和数据等形式提交。</w:t>
      </w:r>
    </w:p>
    <w:p w14:paraId="27148848">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12、分项报价表</w:t>
      </w:r>
    </w:p>
    <w:p w14:paraId="511B4FA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12.1供应商应按照询价文件规定格式填报分项报价表（如有）。</w:t>
      </w:r>
    </w:p>
    <w:p w14:paraId="094F9B9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12.2询价货币。响应文件中的单价和总价无特殊规定的采用人民币报价，以元为单位标注。询价文件中另有规定的按规定执行。</w:t>
      </w:r>
    </w:p>
    <w:p w14:paraId="0E25D0DE">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13、技术要求响应及偏离表、商务要求响应及偏离表</w:t>
      </w:r>
    </w:p>
    <w:p w14:paraId="31E3F1D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13.1供应商需对询价文件中的技术要求与商务要求逐项作出响应或偏离，并说明原因。</w:t>
      </w:r>
    </w:p>
    <w:p w14:paraId="55490AB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13.2供应商可在响应文件中提供认为需要的其他技术文件或说明。</w:t>
      </w:r>
    </w:p>
    <w:p w14:paraId="6313EDFF">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14、服务承诺、培训计划、人员安排及其他</w:t>
      </w:r>
      <w:r>
        <w:rPr>
          <w:rFonts w:hint="eastAsia" w:ascii="Times New Roman" w:hAnsi="Times New Roman" w:cs="宋体"/>
          <w:sz w:val="24"/>
          <w:highlight w:val="none"/>
        </w:rPr>
        <w:t>（如有）</w:t>
      </w:r>
    </w:p>
    <w:p w14:paraId="414B82F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14.1供应商需根据询价文件要求提供有关售后服务的管理制度，售后服务机构的分布情况，售后服务人员的数量、素质、技术水平及售后服务的反应能力等。</w:t>
      </w:r>
    </w:p>
    <w:p w14:paraId="27FC40A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14.2供应商需根据询价文件要求提供培训计划。</w:t>
      </w:r>
    </w:p>
    <w:p w14:paraId="0D8794F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14.3供应商需根据询价文件要求提供询价响应标的的主要组成部分、功能设计、实现思路及关键技术等。</w:t>
      </w:r>
    </w:p>
    <w:p w14:paraId="22896ECE">
      <w:pPr>
        <w:spacing w:line="440" w:lineRule="exact"/>
        <w:ind w:firstLine="480" w:firstLineChars="200"/>
        <w:rPr>
          <w:rFonts w:ascii="Times New Roman" w:hAnsi="Times New Roman" w:cs="宋体"/>
          <w:sz w:val="24"/>
          <w:highlight w:val="none"/>
        </w:rPr>
      </w:pPr>
      <w:bookmarkStart w:id="67" w:name="_Toc14577359"/>
      <w:bookmarkStart w:id="68" w:name="_Toc49090510"/>
      <w:r>
        <w:rPr>
          <w:rFonts w:ascii="Times New Roman" w:hAnsi="Times New Roman" w:cs="宋体"/>
          <w:sz w:val="24"/>
          <w:highlight w:val="none"/>
        </w:rPr>
        <w:t>15、</w:t>
      </w:r>
      <w:r>
        <w:rPr>
          <w:rFonts w:hint="eastAsia" w:ascii="Times New Roman" w:hAnsi="Times New Roman" w:cs="宋体"/>
          <w:sz w:val="24"/>
          <w:highlight w:val="none"/>
        </w:rPr>
        <w:t>询价</w:t>
      </w:r>
      <w:r>
        <w:rPr>
          <w:rFonts w:ascii="Times New Roman" w:hAnsi="Times New Roman" w:cs="宋体"/>
          <w:sz w:val="24"/>
          <w:highlight w:val="none"/>
        </w:rPr>
        <w:t>响应函</w:t>
      </w:r>
      <w:bookmarkEnd w:id="67"/>
      <w:bookmarkEnd w:id="68"/>
    </w:p>
    <w:p w14:paraId="4DB5679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15.1供应商应按照询价文件中提供的格式完整、正确填写询价响应函。</w:t>
      </w:r>
    </w:p>
    <w:p w14:paraId="26181169">
      <w:pPr>
        <w:spacing w:line="440" w:lineRule="exact"/>
        <w:ind w:firstLine="480" w:firstLineChars="200"/>
        <w:rPr>
          <w:rFonts w:ascii="Times New Roman" w:hAnsi="Times New Roman" w:cs="宋体"/>
          <w:sz w:val="24"/>
          <w:highlight w:val="none"/>
        </w:rPr>
      </w:pPr>
      <w:bookmarkStart w:id="69" w:name="_Toc14577360"/>
      <w:bookmarkStart w:id="70" w:name="_Toc49090511"/>
      <w:r>
        <w:rPr>
          <w:rFonts w:ascii="Times New Roman" w:hAnsi="Times New Roman" w:cs="宋体"/>
          <w:sz w:val="24"/>
          <w:highlight w:val="none"/>
        </w:rPr>
        <w:t>16、</w:t>
      </w:r>
      <w:r>
        <w:rPr>
          <w:rFonts w:hint="eastAsia" w:ascii="Times New Roman" w:hAnsi="Times New Roman" w:cs="宋体"/>
          <w:sz w:val="24"/>
          <w:highlight w:val="none"/>
        </w:rPr>
        <w:t>询价</w:t>
      </w:r>
      <w:r>
        <w:rPr>
          <w:rFonts w:ascii="Times New Roman" w:hAnsi="Times New Roman" w:cs="宋体"/>
          <w:sz w:val="24"/>
          <w:highlight w:val="none"/>
        </w:rPr>
        <w:t>有效期</w:t>
      </w:r>
      <w:bookmarkEnd w:id="69"/>
      <w:bookmarkEnd w:id="70"/>
    </w:p>
    <w:p w14:paraId="31364BF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16.1询价有效期为询价文件规定的提交响应文件截止之日后</w:t>
      </w:r>
      <w:r>
        <w:rPr>
          <w:rFonts w:ascii="Times New Roman" w:hAnsi="Times New Roman" w:cs="宋体"/>
          <w:b/>
          <w:bCs/>
          <w:sz w:val="24"/>
          <w:highlight w:val="none"/>
          <w:u w:val="single"/>
        </w:rPr>
        <w:t>六十（60）</w:t>
      </w:r>
      <w:r>
        <w:rPr>
          <w:rFonts w:ascii="Times New Roman" w:hAnsi="Times New Roman" w:cs="宋体"/>
          <w:sz w:val="24"/>
          <w:highlight w:val="none"/>
        </w:rPr>
        <w:t>天</w:t>
      </w:r>
      <w:r>
        <w:rPr>
          <w:rFonts w:hint="eastAsia" w:ascii="Times New Roman" w:hAnsi="Times New Roman" w:cs="宋体"/>
          <w:sz w:val="24"/>
          <w:highlight w:val="none"/>
        </w:rPr>
        <w:t>。询价有效期比规定短的将被视为非实质性响应询价文件而予以拒绝。</w:t>
      </w:r>
    </w:p>
    <w:p w14:paraId="5224EC99">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17、</w:t>
      </w:r>
      <w:r>
        <w:rPr>
          <w:rFonts w:hint="eastAsia" w:ascii="Times New Roman" w:hAnsi="Times New Roman" w:cs="宋体"/>
          <w:sz w:val="24"/>
          <w:highlight w:val="none"/>
        </w:rPr>
        <w:t>询价</w:t>
      </w:r>
      <w:r>
        <w:rPr>
          <w:rFonts w:ascii="Times New Roman" w:hAnsi="Times New Roman" w:cs="宋体"/>
          <w:sz w:val="24"/>
          <w:highlight w:val="none"/>
        </w:rPr>
        <w:t>有效期的延长</w:t>
      </w:r>
    </w:p>
    <w:p w14:paraId="51E7693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17.1在特殊情况下，采购人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14:paraId="78688B84">
      <w:pPr>
        <w:spacing w:line="440" w:lineRule="exact"/>
        <w:ind w:firstLine="482" w:firstLineChars="200"/>
        <w:rPr>
          <w:rFonts w:ascii="Times New Roman" w:hAnsi="Times New Roman" w:cs="宋体"/>
          <w:b/>
          <w:bCs/>
          <w:sz w:val="24"/>
          <w:highlight w:val="none"/>
        </w:rPr>
      </w:pPr>
      <w:bookmarkStart w:id="71" w:name="_Toc20823296"/>
      <w:bookmarkStart w:id="72" w:name="_Toc513029224"/>
      <w:bookmarkStart w:id="73" w:name="_Toc16938540"/>
      <w:bookmarkStart w:id="74" w:name="_Toc120614217"/>
      <w:r>
        <w:rPr>
          <w:rFonts w:ascii="Times New Roman" w:hAnsi="Times New Roman" w:cs="宋体"/>
          <w:b/>
          <w:bCs/>
          <w:sz w:val="24"/>
          <w:highlight w:val="none"/>
        </w:rPr>
        <w:t>四、响应文件的递交</w:t>
      </w:r>
      <w:bookmarkEnd w:id="71"/>
      <w:bookmarkEnd w:id="72"/>
      <w:bookmarkEnd w:id="73"/>
      <w:bookmarkEnd w:id="74"/>
    </w:p>
    <w:p w14:paraId="743BDA87">
      <w:pPr>
        <w:spacing w:line="440" w:lineRule="exact"/>
        <w:ind w:firstLine="480" w:firstLineChars="200"/>
        <w:rPr>
          <w:rFonts w:ascii="Times New Roman" w:hAnsi="Times New Roman" w:cs="宋体"/>
          <w:sz w:val="24"/>
          <w:highlight w:val="none"/>
        </w:rPr>
      </w:pPr>
      <w:bookmarkStart w:id="75" w:name="_Toc14577363"/>
      <w:bookmarkStart w:id="76" w:name="_Toc61149563"/>
      <w:bookmarkStart w:id="77" w:name="_Toc16938545"/>
      <w:bookmarkStart w:id="78" w:name="_Toc120614218"/>
      <w:bookmarkStart w:id="79" w:name="_Toc513029229"/>
      <w:bookmarkStart w:id="80" w:name="_Toc20823301"/>
      <w:r>
        <w:rPr>
          <w:rFonts w:hint="eastAsia" w:ascii="Times New Roman" w:hAnsi="Times New Roman" w:cs="宋体"/>
          <w:sz w:val="24"/>
          <w:highlight w:val="none"/>
        </w:rPr>
        <w:t>18、响应文件</w:t>
      </w:r>
      <w:bookmarkStart w:id="81" w:name="_Hlt26954743"/>
      <w:bookmarkEnd w:id="81"/>
      <w:r>
        <w:rPr>
          <w:rFonts w:hint="eastAsia" w:ascii="Times New Roman" w:hAnsi="Times New Roman" w:cs="宋体"/>
          <w:sz w:val="24"/>
          <w:highlight w:val="none"/>
        </w:rPr>
        <w:t>的密封和标记</w:t>
      </w:r>
      <w:bookmarkEnd w:id="75"/>
      <w:bookmarkEnd w:id="76"/>
    </w:p>
    <w:p w14:paraId="3677E4C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18.1参加询价供应商应将响应文件密封，密封的响应文件应标明“正本”、“副本”的字样。</w:t>
      </w:r>
    </w:p>
    <w:p w14:paraId="0DCB750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18.2密封的响应文件应：</w:t>
      </w:r>
    </w:p>
    <w:p w14:paraId="2D52171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（1）按采购公告中注明的截止时间和地址送达；</w:t>
      </w:r>
    </w:p>
    <w:p w14:paraId="1B2AD53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（2）密封包装上应写明参加询价项目名称、询价文件编号（如有）及参加的分包号（如有）、参加询价供应商名称；</w:t>
      </w:r>
    </w:p>
    <w:p w14:paraId="4288F40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18.3如果密封包装未按要求密封和加写标记，采购人对误投或过早启封概不负责。对由此造成提前开封的响应文件，采购人将予以拒绝。</w:t>
      </w:r>
    </w:p>
    <w:p w14:paraId="7BA6FA6F">
      <w:pPr>
        <w:spacing w:line="440" w:lineRule="exact"/>
        <w:ind w:firstLine="480" w:firstLineChars="200"/>
        <w:rPr>
          <w:rFonts w:ascii="Times New Roman" w:hAnsi="Times New Roman" w:cs="宋体"/>
          <w:sz w:val="24"/>
          <w:highlight w:val="none"/>
        </w:rPr>
      </w:pPr>
      <w:bookmarkStart w:id="82" w:name="_Hlt26954752"/>
      <w:bookmarkEnd w:id="82"/>
      <w:bookmarkStart w:id="83" w:name="_Hlt26670496"/>
      <w:bookmarkEnd w:id="83"/>
      <w:bookmarkStart w:id="84" w:name="_Hlt26954858"/>
      <w:bookmarkEnd w:id="84"/>
      <w:r>
        <w:rPr>
          <w:rFonts w:hint="eastAsia" w:ascii="Times New Roman" w:hAnsi="Times New Roman" w:cs="宋体"/>
          <w:sz w:val="24"/>
          <w:highlight w:val="none"/>
        </w:rPr>
        <w:t>19、响应文件开启时间</w:t>
      </w:r>
    </w:p>
    <w:p w14:paraId="1AA91B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19.1采购人收到响应文件的时间不得迟于本采购文件规定的响应文件接收截止时间。</w:t>
      </w:r>
    </w:p>
    <w:p w14:paraId="2E04007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19.2采购人可通过修改采购文件自行决定酌情推迟响应文件接收截止时间，在此情况下，询价供应商的所有权利和义务以及受制的响应文件接收截止时间均应以延长后新的响应文件接收截止时间为准。</w:t>
      </w:r>
    </w:p>
    <w:p w14:paraId="17057592">
      <w:pPr>
        <w:spacing w:line="440" w:lineRule="exact"/>
        <w:ind w:firstLine="480" w:firstLineChars="200"/>
        <w:rPr>
          <w:rFonts w:ascii="Times New Roman" w:hAnsi="Times New Roman" w:cs="宋体"/>
          <w:sz w:val="24"/>
          <w:highlight w:val="none"/>
        </w:rPr>
      </w:pPr>
      <w:bookmarkStart w:id="85" w:name="_Hlt26954860"/>
      <w:bookmarkEnd w:id="85"/>
      <w:bookmarkStart w:id="86" w:name="_Toc14577365"/>
      <w:bookmarkStart w:id="87" w:name="_Toc61149565"/>
      <w:r>
        <w:rPr>
          <w:rFonts w:hint="eastAsia" w:ascii="Times New Roman" w:hAnsi="Times New Roman" w:cs="宋体"/>
          <w:sz w:val="24"/>
          <w:highlight w:val="none"/>
        </w:rPr>
        <w:t>20、迟交的响应文件</w:t>
      </w:r>
      <w:bookmarkEnd w:id="86"/>
      <w:bookmarkEnd w:id="87"/>
    </w:p>
    <w:p w14:paraId="38016ED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采购人将拒绝在其规定的响应文件接收截止时间后送达的响应文件。</w:t>
      </w:r>
    </w:p>
    <w:p w14:paraId="73053D01">
      <w:pPr>
        <w:spacing w:line="440" w:lineRule="exact"/>
        <w:ind w:firstLine="480" w:firstLineChars="200"/>
        <w:rPr>
          <w:rFonts w:ascii="Times New Roman" w:hAnsi="Times New Roman" w:cs="宋体"/>
          <w:sz w:val="24"/>
          <w:highlight w:val="none"/>
        </w:rPr>
      </w:pPr>
      <w:bookmarkStart w:id="88" w:name="_Hlt26954754"/>
      <w:bookmarkEnd w:id="88"/>
      <w:bookmarkStart w:id="89" w:name="_Hlt26954862"/>
      <w:bookmarkEnd w:id="89"/>
      <w:bookmarkStart w:id="90" w:name="_Toc61149566"/>
      <w:bookmarkStart w:id="91" w:name="_Toc14577366"/>
      <w:r>
        <w:rPr>
          <w:rFonts w:hint="eastAsia" w:ascii="Times New Roman" w:hAnsi="Times New Roman" w:cs="宋体"/>
          <w:sz w:val="24"/>
          <w:highlight w:val="none"/>
        </w:rPr>
        <w:t>21、响应文件</w:t>
      </w:r>
      <w:bookmarkStart w:id="92" w:name="_Hlt26670588"/>
      <w:r>
        <w:rPr>
          <w:rFonts w:hint="eastAsia" w:ascii="Times New Roman" w:hAnsi="Times New Roman" w:cs="宋体"/>
          <w:sz w:val="24"/>
          <w:highlight w:val="none"/>
        </w:rPr>
        <w:t>的修改</w:t>
      </w:r>
      <w:bookmarkEnd w:id="92"/>
      <w:r>
        <w:rPr>
          <w:rFonts w:hint="eastAsia" w:ascii="Times New Roman" w:hAnsi="Times New Roman" w:cs="宋体"/>
          <w:sz w:val="24"/>
          <w:highlight w:val="none"/>
        </w:rPr>
        <w:t>和撤回</w:t>
      </w:r>
      <w:bookmarkEnd w:id="90"/>
      <w:bookmarkEnd w:id="91"/>
    </w:p>
    <w:p w14:paraId="3B183EF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21.1询价供应商在递交响应文件后，可以修改或撤回其响应文件，但这种修改和撤回，必须在规定的响应文件接收截止时间前，以书面形式送达指定地点。</w:t>
      </w:r>
    </w:p>
    <w:p w14:paraId="36CC2A2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21.2询价供应商的修改或撤回通知书，应按本文件规定进行编制、密封、标记和发送，并应在封套上加注“修改”和“撤回”字样。</w:t>
      </w:r>
    </w:p>
    <w:p w14:paraId="15BE6D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21.3询价供应商在提交最后报价之前，可以根据情况退出询价。</w:t>
      </w:r>
    </w:p>
    <w:p w14:paraId="4558C740">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五、响应文件的评审</w:t>
      </w:r>
      <w:bookmarkEnd w:id="77"/>
      <w:bookmarkEnd w:id="78"/>
      <w:bookmarkEnd w:id="79"/>
      <w:bookmarkEnd w:id="80"/>
    </w:p>
    <w:p w14:paraId="4B067DF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22、仪式</w:t>
      </w:r>
    </w:p>
    <w:p w14:paraId="070C0FF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22.1采购人将在采购公告中规定的时间和地点组织询价开始仪式，仪式由采购人主持，供应商应委派携带有效证件的代表准时参加，参加仪式的代表需签名以证明其出席。</w:t>
      </w:r>
    </w:p>
    <w:p w14:paraId="25E0929C">
      <w:pPr>
        <w:spacing w:line="440" w:lineRule="exact"/>
        <w:ind w:firstLine="480" w:firstLineChars="200"/>
        <w:rPr>
          <w:rFonts w:ascii="Times New Roman" w:hAnsi="Times New Roman" w:cs="宋体"/>
          <w:sz w:val="24"/>
          <w:highlight w:val="none"/>
        </w:rPr>
      </w:pPr>
      <w:bookmarkStart w:id="93" w:name="_Toc16938547"/>
      <w:bookmarkStart w:id="94" w:name="_Toc513029231"/>
      <w:bookmarkStart w:id="95" w:name="_Toc20823303"/>
      <w:r>
        <w:rPr>
          <w:rFonts w:ascii="Times New Roman" w:hAnsi="Times New Roman" w:cs="宋体"/>
          <w:sz w:val="24"/>
          <w:highlight w:val="none"/>
        </w:rPr>
        <w:t>23、</w:t>
      </w:r>
      <w:r>
        <w:rPr>
          <w:rFonts w:hint="eastAsia" w:ascii="Times New Roman" w:hAnsi="Times New Roman" w:cs="宋体"/>
          <w:sz w:val="24"/>
          <w:highlight w:val="none"/>
        </w:rPr>
        <w:t>询价</w:t>
      </w:r>
      <w:r>
        <w:rPr>
          <w:rFonts w:ascii="Times New Roman" w:hAnsi="Times New Roman" w:cs="宋体"/>
          <w:sz w:val="24"/>
          <w:highlight w:val="none"/>
        </w:rPr>
        <w:t>小组</w:t>
      </w:r>
      <w:bookmarkEnd w:id="93"/>
      <w:bookmarkEnd w:id="94"/>
      <w:bookmarkEnd w:id="95"/>
    </w:p>
    <w:p w14:paraId="56C2812C">
      <w:pPr>
        <w:spacing w:after="0" w:line="360" w:lineRule="auto"/>
        <w:ind w:firstLine="480" w:firstLineChars="200"/>
        <w:rPr>
          <w:rFonts w:ascii="宋体" w:hAnsi="宋体" w:eastAsia="宋体" w:cs="宋体"/>
          <w:sz w:val="24"/>
          <w:szCs w:val="24"/>
          <w:highlight w:val="none"/>
          <w:lang w:eastAsia="zh-CN"/>
        </w:rPr>
      </w:pPr>
      <w:r>
        <w:rPr>
          <w:rFonts w:hint="eastAsia" w:ascii="Times New Roman" w:hAnsi="Times New Roman" w:cs="宋体"/>
          <w:sz w:val="24"/>
          <w:highlight w:val="none"/>
        </w:rPr>
        <w:t>23.1采购人将组织询价小组对响应文件进行评审。询价小组由</w:t>
      </w:r>
      <w:r>
        <w:rPr>
          <w:rFonts w:hint="eastAsia" w:ascii="宋体" w:hAnsi="宋体" w:eastAsia="宋体" w:cs="宋体"/>
          <w:sz w:val="24"/>
          <w:szCs w:val="24"/>
          <w:highlight w:val="none"/>
          <w:lang w:eastAsia="zh-CN"/>
        </w:rPr>
        <w:t>政府采购评审专家（如需要）或由采购人按照单位内部管理规定抽选评审专家、采购人代表组成，且人员构成符合政府采购有关规定。</w:t>
      </w:r>
    </w:p>
    <w:p w14:paraId="377F0F7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23.2询价小组独立工作，负责评审所有响应文件并确定成交侯选人。</w:t>
      </w:r>
    </w:p>
    <w:p w14:paraId="10D81E2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24、评审过程的保密与公正</w:t>
      </w:r>
    </w:p>
    <w:p w14:paraId="307DEFF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24.1询价小组、采购人和代理机构工作人员、相关监督人员等与评审工作有关的人员，对评审情况以及在评审过程中获悉的国家秘密、商业秘密负有保密责任。</w:t>
      </w:r>
    </w:p>
    <w:p w14:paraId="20A80C2C">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24.2在评审过程中，供应商不得以任何行为影响询价评审过程，否则其响应文件将被作为无效响应文件。</w:t>
      </w:r>
    </w:p>
    <w:p w14:paraId="0040D9C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24.3在项目评审期间，采购人将设专门人员与供应商联系。</w:t>
      </w:r>
    </w:p>
    <w:p w14:paraId="47DC292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24.4 采购人和询价小组不向未成交的供应商解释未成交原因，也不公布评审过程中的相关细节。</w:t>
      </w:r>
    </w:p>
    <w:p w14:paraId="7A6B2651">
      <w:pPr>
        <w:spacing w:line="440" w:lineRule="exact"/>
        <w:ind w:firstLine="480" w:firstLineChars="200"/>
        <w:rPr>
          <w:rFonts w:ascii="Times New Roman" w:hAnsi="Times New Roman" w:cs="宋体"/>
          <w:sz w:val="24"/>
          <w:highlight w:val="none"/>
        </w:rPr>
      </w:pPr>
      <w:bookmarkStart w:id="96" w:name="_Toc16938548"/>
      <w:bookmarkStart w:id="97" w:name="_Toc513029232"/>
      <w:bookmarkStart w:id="98" w:name="_Toc20823304"/>
      <w:r>
        <w:rPr>
          <w:rFonts w:ascii="Times New Roman" w:hAnsi="Times New Roman" w:cs="宋体"/>
          <w:sz w:val="24"/>
          <w:highlight w:val="none"/>
        </w:rPr>
        <w:t>25、评审过程中的的澄清</w:t>
      </w:r>
      <w:bookmarkEnd w:id="96"/>
      <w:bookmarkEnd w:id="97"/>
      <w:bookmarkEnd w:id="98"/>
    </w:p>
    <w:p w14:paraId="3EAD889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6C6D3E">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询价小组并非对每个供应商都作澄清要求。</w:t>
      </w:r>
    </w:p>
    <w:p w14:paraId="6994C50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84DB9F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25.3 接到询价小组澄清、说明和更正要求的供应商如未按规定做出澄清、说明和 更正，其风险由供应商自行承担。</w:t>
      </w:r>
    </w:p>
    <w:p w14:paraId="6A90837F">
      <w:pPr>
        <w:spacing w:line="440" w:lineRule="exact"/>
        <w:ind w:firstLine="482" w:firstLineChars="200"/>
        <w:rPr>
          <w:rFonts w:ascii="Times New Roman" w:hAnsi="Times New Roman" w:cs="宋体"/>
          <w:b/>
          <w:bCs/>
          <w:sz w:val="24"/>
          <w:highlight w:val="none"/>
        </w:rPr>
      </w:pPr>
      <w:bookmarkStart w:id="99" w:name="_Toc513029233"/>
      <w:bookmarkStart w:id="100" w:name="_Toc20823305"/>
      <w:bookmarkStart w:id="101" w:name="_Toc16938549"/>
      <w:r>
        <w:rPr>
          <w:rFonts w:ascii="Times New Roman" w:hAnsi="Times New Roman" w:cs="宋体"/>
          <w:b/>
          <w:bCs/>
          <w:sz w:val="24"/>
          <w:highlight w:val="none"/>
        </w:rPr>
        <w:t>26、对响应文件的审</w:t>
      </w:r>
      <w:bookmarkEnd w:id="99"/>
      <w:bookmarkEnd w:id="100"/>
      <w:bookmarkEnd w:id="101"/>
      <w:r>
        <w:rPr>
          <w:rFonts w:ascii="Times New Roman" w:hAnsi="Times New Roman" w:cs="宋体"/>
          <w:b/>
          <w:bCs/>
          <w:sz w:val="24"/>
          <w:highlight w:val="none"/>
        </w:rPr>
        <w:t>查</w:t>
      </w:r>
    </w:p>
    <w:p w14:paraId="54E8ED4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26.1响应文件审查分为资格审查和符合性审查。</w:t>
      </w:r>
    </w:p>
    <w:p w14:paraId="09031B42">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26.1.1 资格审查：</w:t>
      </w:r>
      <w:r>
        <w:rPr>
          <w:rFonts w:hint="eastAsia" w:ascii="Times New Roman" w:hAnsi="Times New Roman" w:cs="宋体"/>
          <w:sz w:val="24"/>
          <w:highlight w:val="none"/>
        </w:rPr>
        <w:t>由询价小组依据法律法规和询价文件的规定，对响应文件中的资格证明文件进行审查，以确定供应商是否具备参加询价的资格。</w:t>
      </w:r>
    </w:p>
    <w:p w14:paraId="1C5A995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询价小组在进行资格审查的同时，将在“信用中国”网站（www.creditchina.gov.cn）查询供应商的信用记录，以确定供应商是否具备询价资格,查询结果留存并归档。</w:t>
      </w:r>
    </w:p>
    <w:p w14:paraId="6AC16E7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6A79FC0">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26.1.2 符合性审查：</w:t>
      </w:r>
      <w:r>
        <w:rPr>
          <w:rFonts w:hint="eastAsia" w:ascii="Times New Roman" w:hAnsi="Times New Roman" w:cs="宋体"/>
          <w:sz w:val="24"/>
          <w:highlight w:val="none"/>
        </w:rPr>
        <w:t>依据询价文件的规定，由询价小组从响应文件的有效性、完整性和对询价文件的响应程度进行审查，以确定是否对询价文件的实质性要求作出响应。</w:t>
      </w:r>
    </w:p>
    <w:p w14:paraId="5F8B526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26.1.3 未通过资格审查或符合性审查的供应商，询价小组将在苏采云系统中告知未通过资格审查或符合性审查的原因，评审结束后，询价小组将不再告知未通过资格审查或符合性审查的原因。</w:t>
      </w:r>
    </w:p>
    <w:p w14:paraId="22B76C5C">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26.2在详细评审之前，询价小组将首先审查每份响应文件是否实质性响应了询价文件的要求。实质性响应的响应文件应该是与询价文件要求的条款、条件和规格相符，没有重大偏离或保留。</w:t>
      </w:r>
    </w:p>
    <w:p w14:paraId="6D2CD3E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所谓重大偏离或保留是指与询价文件规定的实质性要求存在负偏离，或者在实质上与询价文件不一致，而且限制了合同中买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14:paraId="7DF55811">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26.3未实质性响应询价文件的情形</w:t>
      </w:r>
    </w:p>
    <w:p w14:paraId="6F767412">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26.3.1</w:t>
      </w:r>
      <w:r>
        <w:rPr>
          <w:rFonts w:hint="eastAsia" w:ascii="Times New Roman" w:hAnsi="Times New Roman" w:cs="宋体"/>
          <w:b/>
          <w:bCs/>
          <w:sz w:val="24"/>
          <w:highlight w:val="none"/>
        </w:rPr>
        <w:t>未按照</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文件规定要求装订成册、密封、签署、盖章的；</w:t>
      </w:r>
    </w:p>
    <w:p w14:paraId="55CA43F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26.3.2</w:t>
      </w:r>
      <w:r>
        <w:rPr>
          <w:rFonts w:hint="eastAsia" w:ascii="Times New Roman" w:hAnsi="Times New Roman" w:cs="宋体"/>
          <w:b/>
          <w:bCs/>
          <w:sz w:val="24"/>
          <w:highlight w:val="none"/>
        </w:rPr>
        <w:t>供应商在报价时采用选择性报价或</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文件要求报价却没有报价的；</w:t>
      </w:r>
    </w:p>
    <w:p w14:paraId="4F99DC4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26.3.3</w:t>
      </w:r>
      <w:r>
        <w:rPr>
          <w:rFonts w:hint="eastAsia" w:ascii="Times New Roman" w:hAnsi="Times New Roman" w:cs="宋体"/>
          <w:b/>
          <w:bCs/>
          <w:sz w:val="24"/>
          <w:highlight w:val="none"/>
        </w:rPr>
        <w:t>供应商不符合</w:t>
      </w:r>
      <w:r>
        <w:rPr>
          <w:rFonts w:hint="eastAsia" w:ascii="Times New Roman" w:hAnsi="Times New Roman" w:cs="宋体"/>
          <w:b/>
          <w:bCs/>
          <w:sz w:val="24"/>
          <w:highlight w:val="none"/>
          <w:lang w:val="en-US" w:eastAsia="zh-CN"/>
        </w:rPr>
        <w:t>询价</w:t>
      </w:r>
      <w:r>
        <w:rPr>
          <w:rFonts w:hint="eastAsia" w:ascii="Times New Roman" w:hAnsi="Times New Roman" w:cs="宋体"/>
          <w:b/>
          <w:bCs/>
          <w:sz w:val="24"/>
          <w:highlight w:val="none"/>
        </w:rPr>
        <w:t>文件中规定的合格询价供应商资格要求的；</w:t>
      </w:r>
    </w:p>
    <w:p w14:paraId="125333C4">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26.3.4</w:t>
      </w:r>
      <w:r>
        <w:rPr>
          <w:rFonts w:hint="eastAsia" w:ascii="Times New Roman" w:hAnsi="Times New Roman" w:cs="宋体"/>
          <w:b/>
          <w:bCs/>
          <w:sz w:val="24"/>
          <w:highlight w:val="none"/>
        </w:rPr>
        <w:t>不符合法律、法规和</w:t>
      </w:r>
      <w:r>
        <w:rPr>
          <w:rFonts w:hint="eastAsia" w:ascii="Times New Roman" w:hAnsi="Times New Roman" w:cs="宋体"/>
          <w:b/>
          <w:bCs/>
          <w:sz w:val="24"/>
          <w:highlight w:val="none"/>
          <w:lang w:val="en-US" w:eastAsia="zh-CN"/>
        </w:rPr>
        <w:t>本询价文件</w:t>
      </w:r>
      <w:r>
        <w:rPr>
          <w:rFonts w:hint="eastAsia" w:ascii="Times New Roman" w:hAnsi="Times New Roman" w:cs="宋体"/>
          <w:b/>
          <w:bCs/>
          <w:sz w:val="24"/>
          <w:highlight w:val="none"/>
        </w:rPr>
        <w:t>中规定的其他实质性要求的；</w:t>
      </w:r>
    </w:p>
    <w:p w14:paraId="148C7E1C">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26.3.5</w:t>
      </w:r>
      <w:r>
        <w:rPr>
          <w:rFonts w:hint="eastAsia" w:ascii="Times New Roman" w:hAnsi="Times New Roman" w:cs="宋体"/>
          <w:b/>
          <w:bCs/>
          <w:sz w:val="24"/>
          <w:highlight w:val="none"/>
        </w:rPr>
        <w:t>其他法律、法规及本</w:t>
      </w:r>
      <w:r>
        <w:rPr>
          <w:rFonts w:hint="eastAsia" w:ascii="Times New Roman" w:hAnsi="Times New Roman" w:cs="宋体"/>
          <w:b/>
          <w:bCs/>
          <w:sz w:val="24"/>
          <w:highlight w:val="none"/>
          <w:lang w:val="en-US" w:eastAsia="zh-CN"/>
        </w:rPr>
        <w:t>询价文件</w:t>
      </w:r>
      <w:r>
        <w:rPr>
          <w:rFonts w:hint="eastAsia" w:ascii="Times New Roman" w:hAnsi="Times New Roman" w:cs="宋体"/>
          <w:b/>
          <w:bCs/>
          <w:sz w:val="24"/>
          <w:highlight w:val="none"/>
        </w:rPr>
        <w:t>规定的属未实质性响应的响应文件的情形。</w:t>
      </w:r>
    </w:p>
    <w:p w14:paraId="7F358AA6">
      <w:pPr>
        <w:spacing w:line="440" w:lineRule="exact"/>
        <w:ind w:firstLine="482" w:firstLineChars="200"/>
        <w:rPr>
          <w:rFonts w:ascii="Times New Roman" w:hAnsi="Times New Roman"/>
          <w:b/>
          <w:bCs/>
          <w:sz w:val="24"/>
          <w:highlight w:val="none"/>
        </w:rPr>
      </w:pPr>
      <w:r>
        <w:rPr>
          <w:rFonts w:hint="eastAsia" w:ascii="Times New Roman" w:hAnsi="Times New Roman" w:cs="宋体"/>
          <w:b/>
          <w:bCs/>
          <w:color w:val="000000"/>
          <w:sz w:val="24"/>
          <w:highlight w:val="none"/>
        </w:rPr>
        <w:t>26.3.6不符合询价文件中规定的实质性要求和条件的</w:t>
      </w:r>
      <w:r>
        <w:rPr>
          <w:rFonts w:hint="eastAsia" w:ascii="Times New Roman" w:hAnsi="Times New Roman" w:cs="宋体"/>
          <w:b/>
          <w:bCs/>
          <w:i/>
          <w:color w:val="000000"/>
          <w:sz w:val="24"/>
          <w:highlight w:val="none"/>
          <w:u w:val="single"/>
        </w:rPr>
        <w:t>（本询价文件中斜体且有下划线部分为实质性要求和条件）。</w:t>
      </w:r>
    </w:p>
    <w:p w14:paraId="3AAE4755">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03AFA46">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26.3.8 响应文件含有采购人不能接受的附加条件的。</w:t>
      </w:r>
    </w:p>
    <w:p w14:paraId="40674888">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26.3.9 本项目采购产品被财政部、国家发改委、生态环境部等列入“节能产品品目清单”、“环境标志产品品目清单”强制采购范围，而询价供应商所询价产品不在强制采购范围内的。（★询价产品如属于政府强制采购节能产品品目清单范围内，询价响应文件中必须提供国家确定的认证机构出具的、处于有效期之内的该节能产品认证证书图片）节能及环保政策以投标（响应）主要（核心）产品（品牌）为准。</w:t>
      </w:r>
    </w:p>
    <w:p w14:paraId="298B014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26.4未实质性响应询价文件的响应文件按无效响应处理。</w:t>
      </w:r>
    </w:p>
    <w:p w14:paraId="33F16121">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26.5如果响应文件实质上没有响应询价文件的要求，询价小组将予以拒绝，供应商不得通过修改或撤销不合要求的偏离或保留而使其成为实质性响应的文件。</w:t>
      </w:r>
    </w:p>
    <w:p w14:paraId="5DC53C12">
      <w:pPr>
        <w:spacing w:line="440" w:lineRule="exact"/>
        <w:ind w:firstLine="480" w:firstLineChars="200"/>
        <w:rPr>
          <w:rFonts w:ascii="Times New Roman" w:hAnsi="Times New Roman" w:cs="宋体"/>
          <w:sz w:val="24"/>
          <w:highlight w:val="none"/>
        </w:rPr>
      </w:pPr>
      <w:bookmarkStart w:id="102" w:name="_Toc16938550"/>
      <w:bookmarkStart w:id="103" w:name="_Toc20823306"/>
      <w:bookmarkStart w:id="104" w:name="_Toc513029234"/>
      <w:r>
        <w:rPr>
          <w:rFonts w:hint="eastAsia" w:ascii="Times New Roman" w:hAnsi="Times New Roman" w:cs="宋体"/>
          <w:sz w:val="24"/>
          <w:highlight w:val="none"/>
        </w:rPr>
        <w:t>26.6供应商在项目评审全过程中应保持通讯畅通，并安排专人与采购人及询价小组联系。</w:t>
      </w:r>
      <w:bookmarkEnd w:id="102"/>
      <w:bookmarkEnd w:id="103"/>
      <w:bookmarkEnd w:id="104"/>
    </w:p>
    <w:p w14:paraId="22E4740D">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w:t>
      </w:r>
      <w:r>
        <w:rPr>
          <w:rFonts w:hint="eastAsia" w:ascii="Times New Roman" w:hAnsi="Times New Roman" w:cs="宋体"/>
          <w:b/>
          <w:bCs/>
          <w:sz w:val="24"/>
          <w:highlight w:val="none"/>
        </w:rPr>
        <w:t>询价</w:t>
      </w:r>
      <w:r>
        <w:rPr>
          <w:rFonts w:ascii="Times New Roman" w:hAnsi="Times New Roman" w:cs="宋体"/>
          <w:b/>
          <w:bCs/>
          <w:sz w:val="24"/>
          <w:highlight w:val="none"/>
        </w:rPr>
        <w:t>程序及成交原则</w:t>
      </w:r>
    </w:p>
    <w:p w14:paraId="31BFCD6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27.1询价程序</w:t>
      </w:r>
    </w:p>
    <w:p w14:paraId="2FA70FB0">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27.1.1询价小组将对供应商的响应文件进行资格审查和符合性审查。询价小组在询价过程中，不得改变询价文件中所确定的技术和服务等要求、评审程序、评定成交的标准和合同文本等事项。参加询价采购活动的供应商，应当按照询价文件中的规定一次报出不得更改的价格。</w:t>
      </w:r>
    </w:p>
    <w:p w14:paraId="347ED7FD">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27.2 成交原则</w:t>
      </w:r>
    </w:p>
    <w:p w14:paraId="4A5AD709">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27.2.1</w:t>
      </w:r>
      <w:r>
        <w:rPr>
          <w:rFonts w:hint="eastAsia" w:ascii="Times New Roman" w:hAnsi="Times New Roman" w:cs="宋体"/>
          <w:b/>
          <w:bCs/>
          <w:sz w:val="24"/>
          <w:highlight w:val="none"/>
        </w:rPr>
        <w:t>询价</w:t>
      </w:r>
      <w:r>
        <w:rPr>
          <w:rFonts w:ascii="Times New Roman" w:hAnsi="Times New Roman" w:cs="宋体"/>
          <w:b/>
          <w:bCs/>
          <w:sz w:val="24"/>
          <w:highlight w:val="none"/>
        </w:rPr>
        <w:t>小组将从质量和服务均能满足采购文件实质性响应要求的供应商中，按照报价由低到高顺序推荐</w:t>
      </w:r>
      <w:r>
        <w:rPr>
          <w:rFonts w:hint="eastAsia" w:ascii="Times New Roman" w:hAnsi="Times New Roman" w:cs="宋体"/>
          <w:b/>
          <w:bCs/>
          <w:sz w:val="24"/>
          <w:highlight w:val="none"/>
        </w:rPr>
        <w:t>1</w:t>
      </w:r>
      <w:r>
        <w:rPr>
          <w:rFonts w:ascii="Times New Roman" w:hAnsi="Times New Roman" w:cs="宋体"/>
          <w:b/>
          <w:bCs/>
          <w:sz w:val="24"/>
          <w:highlight w:val="none"/>
        </w:rPr>
        <w:t>名成交候选供应商，并编写评审报告。</w:t>
      </w:r>
    </w:p>
    <w:p w14:paraId="6CF4957F">
      <w:pPr>
        <w:spacing w:line="440" w:lineRule="exact"/>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27.2.2 提供相同品牌相同型号产品</w:t>
      </w:r>
      <w:r>
        <w:rPr>
          <w:rFonts w:hint="eastAsia" w:ascii="Times New Roman" w:hAnsi="Times New Roman" w:cs="宋体"/>
          <w:color w:val="auto"/>
          <w:sz w:val="24"/>
          <w:highlight w:val="none"/>
        </w:rPr>
        <w:t>（以投标（响应）主要（核心）产品（品牌）为准）。</w:t>
      </w:r>
      <w:r>
        <w:rPr>
          <w:rFonts w:ascii="Times New Roman" w:hAnsi="Times New Roman" w:cs="宋体"/>
          <w:color w:val="auto"/>
          <w:sz w:val="24"/>
          <w:highlight w:val="none"/>
        </w:rPr>
        <w:t>且通过资格审查、符合性审查的不同供应商参加同一合同项下响应的，按一家供应商计算，</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中在其他条件合格的前提下，报价最低的供应商获得成交供应商推荐资格；报价相同的，由采购人或者采购人委托</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小组按照</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文件规定的方式确定一个供应商获得成交供应商推荐资格，</w:t>
      </w:r>
      <w:r>
        <w:rPr>
          <w:rFonts w:hint="eastAsia" w:ascii="Times New Roman" w:hAnsi="Times New Roman" w:cs="宋体"/>
          <w:color w:val="auto"/>
          <w:sz w:val="24"/>
          <w:highlight w:val="none"/>
        </w:rPr>
        <w:t>询价</w:t>
      </w:r>
      <w:r>
        <w:rPr>
          <w:rFonts w:ascii="Times New Roman" w:hAnsi="Times New Roman" w:cs="宋体"/>
          <w:color w:val="auto"/>
          <w:sz w:val="24"/>
          <w:highlight w:val="none"/>
        </w:rPr>
        <w:t>文件未规定的采取随机抽取方式确定，其他同品牌同型号供应商不作为成交候选人。</w:t>
      </w:r>
    </w:p>
    <w:p w14:paraId="6E32913A">
      <w:pPr>
        <w:spacing w:line="440" w:lineRule="exact"/>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27.2.3 供应商的报价如相同，则优先采购 “环境标志产品”或“节能产品”；若均非“环境标志产品”、“节能产品”，则将优先采购交货期短者。环境标志产品是指列入财政部、环境保护部最新公布的《环境标志产品品目清单》内的产品；节能产品是指列入财政部、国家发改委最新公布的《节能产品品目清单》内的产品。</w:t>
      </w:r>
      <w:r>
        <w:rPr>
          <w:rFonts w:hint="eastAsia" w:ascii="Times New Roman" w:hAnsi="Times New Roman" w:cs="宋体"/>
          <w:color w:val="auto"/>
          <w:sz w:val="24"/>
          <w:highlight w:val="none"/>
        </w:rPr>
        <w:t>（节能及环保政策以投标（响应）主要（核心）产品（品牌）为准。）</w:t>
      </w:r>
    </w:p>
    <w:p w14:paraId="543B8D73">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27.2.4 采购人确定成交供应商后，将在“</w:t>
      </w:r>
      <w:r>
        <w:rPr>
          <w:rFonts w:hint="eastAsia" w:ascii="Times New Roman" w:hAnsi="Times New Roman" w:cs="宋体"/>
          <w:sz w:val="24"/>
          <w:highlight w:val="none"/>
        </w:rPr>
        <w:t>盐城幼儿师范高等专科学校官网”</w:t>
      </w:r>
      <w:r>
        <w:rPr>
          <w:rFonts w:ascii="Times New Roman" w:hAnsi="Times New Roman" w:cs="宋体"/>
          <w:sz w:val="24"/>
          <w:highlight w:val="none"/>
        </w:rPr>
        <w:t>发布成交结果公告，公告期限为1个工作日。</w:t>
      </w:r>
    </w:p>
    <w:p w14:paraId="5DA62C23">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27.3对小微型企业、监狱企业和残疾人福利单位的价格扣除</w:t>
      </w:r>
    </w:p>
    <w:p w14:paraId="61775C1D">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lang w:val="en-US" w:eastAsia="zh-CN"/>
        </w:rPr>
        <w:t>27.3.1本项目不</w:t>
      </w:r>
      <w:r>
        <w:rPr>
          <w:rFonts w:ascii="Times New Roman" w:hAnsi="Times New Roman" w:cs="宋体"/>
          <w:b/>
          <w:bCs/>
          <w:sz w:val="24"/>
          <w:highlight w:val="none"/>
        </w:rPr>
        <w:t>对小微型企业、监狱企业和残疾人福利单位的价格</w:t>
      </w:r>
      <w:r>
        <w:rPr>
          <w:rFonts w:hint="eastAsia" w:ascii="Times New Roman" w:hAnsi="Times New Roman" w:cs="宋体"/>
          <w:b/>
          <w:bCs/>
          <w:sz w:val="24"/>
          <w:highlight w:val="none"/>
          <w:lang w:val="en-US" w:eastAsia="zh-CN"/>
        </w:rPr>
        <w:t>进行</w:t>
      </w:r>
      <w:r>
        <w:rPr>
          <w:rFonts w:ascii="Times New Roman" w:hAnsi="Times New Roman" w:cs="宋体"/>
          <w:b/>
          <w:bCs/>
          <w:sz w:val="24"/>
          <w:highlight w:val="none"/>
        </w:rPr>
        <w:t>扣除</w:t>
      </w:r>
    </w:p>
    <w:p w14:paraId="69FFDB7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27.4采购活动终止的情况</w:t>
      </w:r>
    </w:p>
    <w:p w14:paraId="625036E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出现下列情形之一的，本次竞争性询价采购活动将被终止：</w:t>
      </w:r>
    </w:p>
    <w:p w14:paraId="16680AB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27.4.1因情况变化，不再符合规定的询价采购方式适用情形的。</w:t>
      </w:r>
    </w:p>
    <w:p w14:paraId="574D287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27.4.2出现影响采购公正的违法、违规行为的。</w:t>
      </w:r>
    </w:p>
    <w:p w14:paraId="0201C08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27.4.3在采购过程中符合要求的供应商或者报价未超过采购预算的供应商不足3家的。</w:t>
      </w:r>
    </w:p>
    <w:p w14:paraId="28C7DE5D">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28、成交供应商被取消成交资格情形</w:t>
      </w:r>
    </w:p>
    <w:p w14:paraId="51CF351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若有充分证据证明，成交供应商出现下列情况之一的，一经查实，将被取消成交资格：</w:t>
      </w:r>
    </w:p>
    <w:p w14:paraId="0B1C6EE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28.1提供虚假材料谋取成交的。</w:t>
      </w:r>
    </w:p>
    <w:p w14:paraId="10868C6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28.2与评审专家、采购人、其他供应商或者代理机构工作人员恶意串通的。</w:t>
      </w:r>
    </w:p>
    <w:p w14:paraId="581E05E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28.3向评审专家、采购人或代理机构工作人员行贿或者提供其他不正当利益的。</w:t>
      </w:r>
    </w:p>
    <w:p w14:paraId="25F684C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28.4恶意竞争，报价明显低于其自身合理成本且又无法提供证明的。</w:t>
      </w:r>
    </w:p>
    <w:p w14:paraId="3559074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28.5不满足本询价文件规定的实质性要求，但在评审过程中又未被询价小组发现的。</w:t>
      </w:r>
    </w:p>
    <w:p w14:paraId="0547E22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28.6成交后无正当理由拒不与采购人签订政府采购合同或者未按照询价文件确定的事项签订政府采购合同的。</w:t>
      </w:r>
    </w:p>
    <w:p w14:paraId="2F17256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28.7将政府采购合同转包的。</w:t>
      </w:r>
    </w:p>
    <w:p w14:paraId="4121D769">
      <w:pPr>
        <w:spacing w:line="440" w:lineRule="exact"/>
        <w:ind w:firstLine="480" w:firstLineChars="200"/>
        <w:rPr>
          <w:rFonts w:ascii="Times New Roman" w:hAnsi="Times New Roman" w:cs="宋体"/>
          <w:sz w:val="24"/>
          <w:highlight w:val="none"/>
        </w:rPr>
      </w:pPr>
      <w:bookmarkStart w:id="105" w:name="_Toc200451960"/>
      <w:r>
        <w:rPr>
          <w:rFonts w:hint="eastAsia" w:ascii="Times New Roman" w:hAnsi="Times New Roman" w:cs="宋体"/>
          <w:sz w:val="24"/>
          <w:highlight w:val="none"/>
        </w:rPr>
        <w:t>29、质疑处理</w:t>
      </w:r>
      <w:bookmarkEnd w:id="105"/>
    </w:p>
    <w:p w14:paraId="7975D74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29.1 提出质疑的供应商应当是参与所质疑项目采购活动的供应商。潜在供应商依法获取其可质疑的采购文件的，可以对采购文件提出质疑。</w:t>
      </w:r>
    </w:p>
    <w:p w14:paraId="2BB7F25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29.2供应商认为采购文件、采购过程和采购结果使自己的权益受到损害的，可以在知道或应知其权益受到损害之日起七个工作日内，以书面形式根据下述29.4条款的规定向采购</w:t>
      </w:r>
      <w:r>
        <w:rPr>
          <w:rFonts w:hint="eastAsia" w:ascii="Times New Roman" w:hAnsi="Times New Roman" w:cs="宋体"/>
          <w:sz w:val="24"/>
          <w:highlight w:val="none"/>
          <w:lang w:val="en-US" w:eastAsia="zh-CN"/>
        </w:rPr>
        <w:t>代理机构</w:t>
      </w:r>
      <w:r>
        <w:rPr>
          <w:rFonts w:hint="eastAsia" w:ascii="Times New Roman" w:hAnsi="Times New Roman" w:cs="宋体"/>
          <w:sz w:val="24"/>
          <w:highlight w:val="none"/>
        </w:rPr>
        <w:t>或采购人提出质疑。上述应知其权益受到损害之日，是指：</w:t>
      </w:r>
    </w:p>
    <w:p w14:paraId="0E45B85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29.2.1</w:t>
      </w:r>
      <w:r>
        <w:rPr>
          <w:rFonts w:ascii="Times New Roman" w:hAnsi="Times New Roman" w:cs="宋体"/>
          <w:sz w:val="24"/>
          <w:highlight w:val="none"/>
        </w:rPr>
        <w:t>对可以质疑的采购文件提出质疑的，为收到采购文件之日或者采购文件公告期限届满之日。</w:t>
      </w:r>
    </w:p>
    <w:p w14:paraId="4B6EF35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29.2.2</w:t>
      </w:r>
      <w:r>
        <w:rPr>
          <w:rFonts w:ascii="Times New Roman" w:hAnsi="Times New Roman" w:cs="宋体"/>
          <w:sz w:val="24"/>
          <w:highlight w:val="none"/>
        </w:rPr>
        <w:t>对采购过程提出质疑的，为各采购程序环节结束之日。</w:t>
      </w:r>
    </w:p>
    <w:p w14:paraId="39E956A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29.2.3</w:t>
      </w:r>
      <w:r>
        <w:rPr>
          <w:rFonts w:ascii="Times New Roman" w:hAnsi="Times New Roman" w:cs="宋体"/>
          <w:sz w:val="24"/>
          <w:highlight w:val="none"/>
        </w:rPr>
        <w:t>对成交结果提出质疑的，为成交结果公告期限届满之日。</w:t>
      </w:r>
    </w:p>
    <w:p w14:paraId="29DDD902">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供应商应当在法定质疑期内一次性提出针对同一采购程序环节的质疑。供应商如在法定期限内对同一采购程序环节提出多次质疑的，采购人将只对供应商第一次质疑作出答复。</w:t>
      </w:r>
    </w:p>
    <w:p w14:paraId="144607A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29.3质疑函必须按照本询价文件中《质疑函范本》要求的格式和内容进行填写。供应商如组成联合体参加询价，则《质疑函范本》中要求签字、盖章、加盖公章之处，联合体各方均须按要求签字、盖章、加盖公章。</w:t>
      </w:r>
    </w:p>
    <w:p w14:paraId="3DA0764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29.4 供应商（含潜在供应商）对采购方式、</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需求、供应商资格条件、评审方法与评审标准、合同文本的询问、质疑请向采购人提出，由采购人负责答复。供应商对其他事项的询问、质疑请向代理机构提出，由代理机构负责答复。</w:t>
      </w:r>
    </w:p>
    <w:p w14:paraId="2065663B">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采购人及代理机构只接收以纸质原件形式送达的质疑,建议供应商尽量通过邮寄方式提交质疑（采购人和代理机构不接受未填写快递运单的快件）。</w:t>
      </w:r>
    </w:p>
    <w:p w14:paraId="511E12D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 以下情形的质疑不予受理</w:t>
      </w:r>
    </w:p>
    <w:p w14:paraId="18B560D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29.5.1 内容不符合《政府采购质疑和投诉办法》第十二条规定的质疑。</w:t>
      </w:r>
    </w:p>
    <w:p w14:paraId="07BF73B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29.5.2 超出政府采购法定期限的质疑。</w:t>
      </w:r>
    </w:p>
    <w:p w14:paraId="47348C2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29.5.3 以传真、电子邮件等方式递交的非原件形式的质疑。</w:t>
      </w:r>
    </w:p>
    <w:p w14:paraId="7249F0F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29.5.4 未参加询价活动的供应商或在询价活动中自身权益未受到损害的供应商所提出的质疑。</w:t>
      </w:r>
    </w:p>
    <w:p w14:paraId="1707C7B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29.5.5供应商组成联合体参加询价，联合体中任何一方或多方未按要求签字、盖章、加盖公章的质疑。</w:t>
      </w:r>
    </w:p>
    <w:p w14:paraId="0488CAB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F662778">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30、成交通知书</w:t>
      </w:r>
    </w:p>
    <w:p w14:paraId="79252C6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30.1成交结果确定后，采购人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11F76D7">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07A430D3">
      <w:pPr>
        <w:spacing w:line="440" w:lineRule="exact"/>
        <w:ind w:firstLine="482" w:firstLineChars="200"/>
        <w:rPr>
          <w:rFonts w:ascii="Times New Roman" w:hAnsi="Times New Roman" w:cs="宋体"/>
          <w:b/>
          <w:bCs/>
          <w:sz w:val="24"/>
          <w:highlight w:val="none"/>
        </w:rPr>
      </w:pPr>
      <w:bookmarkStart w:id="106" w:name="_Toc20823308"/>
      <w:bookmarkStart w:id="107" w:name="_Toc513029236"/>
      <w:bookmarkStart w:id="108" w:name="_Toc120614220"/>
      <w:bookmarkStart w:id="109" w:name="_Toc16938552"/>
      <w:r>
        <w:rPr>
          <w:rFonts w:hint="eastAsia" w:ascii="Times New Roman" w:hAnsi="Times New Roman" w:cs="宋体"/>
          <w:b/>
          <w:bCs/>
          <w:sz w:val="24"/>
          <w:highlight w:val="none"/>
        </w:rPr>
        <w:t>六</w:t>
      </w:r>
      <w:r>
        <w:rPr>
          <w:rFonts w:ascii="Times New Roman" w:hAnsi="Times New Roman" w:cs="宋体"/>
          <w:b/>
          <w:bCs/>
          <w:sz w:val="24"/>
          <w:highlight w:val="none"/>
        </w:rPr>
        <w:t>、授予合同</w:t>
      </w:r>
      <w:bookmarkEnd w:id="106"/>
      <w:bookmarkEnd w:id="107"/>
      <w:bookmarkEnd w:id="108"/>
      <w:bookmarkEnd w:id="109"/>
    </w:p>
    <w:p w14:paraId="00D10BD3">
      <w:pPr>
        <w:spacing w:line="440" w:lineRule="exact"/>
        <w:ind w:firstLine="480" w:firstLineChars="200"/>
        <w:rPr>
          <w:rFonts w:ascii="Times New Roman" w:hAnsi="Times New Roman" w:cs="宋体"/>
          <w:sz w:val="24"/>
          <w:highlight w:val="none"/>
        </w:rPr>
      </w:pPr>
      <w:bookmarkStart w:id="110" w:name="_Toc513029237"/>
      <w:bookmarkStart w:id="111" w:name="_Toc16938553"/>
      <w:bookmarkStart w:id="112" w:name="_Toc20823309"/>
      <w:r>
        <w:rPr>
          <w:rFonts w:hint="eastAsia" w:ascii="Times New Roman" w:hAnsi="Times New Roman" w:cs="宋体"/>
          <w:sz w:val="24"/>
          <w:highlight w:val="none"/>
        </w:rPr>
        <w:t>31. 签订合同</w:t>
      </w:r>
      <w:bookmarkEnd w:id="110"/>
      <w:bookmarkEnd w:id="111"/>
      <w:bookmarkEnd w:id="112"/>
    </w:p>
    <w:p w14:paraId="5BB9201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31.l成交供应商应当在成交通知书发出之日起三十日内，按照询价文件确定的事项与采购人签订政府采购合同。</w:t>
      </w:r>
    </w:p>
    <w:p w14:paraId="1540E49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31.2询价文件、成交供应商的响应文件及询价过程中有关澄清、承诺文件均应作为合同附件。</w:t>
      </w:r>
    </w:p>
    <w:p w14:paraId="66BEFC8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2EED802D">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32、标的物的追加</w:t>
      </w:r>
    </w:p>
    <w:p w14:paraId="366ECB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14:paraId="4D0447FF">
      <w:pPr>
        <w:spacing w:line="440" w:lineRule="exact"/>
        <w:ind w:firstLine="480" w:firstLineChars="200"/>
        <w:rPr>
          <w:rFonts w:ascii="Times New Roman" w:hAnsi="Times New Roman" w:cs="宋体"/>
          <w:sz w:val="24"/>
          <w:highlight w:val="none"/>
        </w:rPr>
      </w:pPr>
      <w:bookmarkStart w:id="113" w:name="_Toc479757207"/>
      <w:bookmarkStart w:id="114" w:name="_Toc513029242"/>
      <w:bookmarkStart w:id="115" w:name="_Toc120614221"/>
      <w:bookmarkStart w:id="116" w:name="_Toc20823314"/>
      <w:bookmarkStart w:id="117" w:name="_Toc16938558"/>
      <w:r>
        <w:rPr>
          <w:rFonts w:hint="eastAsia" w:ascii="Times New Roman" w:hAnsi="Times New Roman" w:cs="宋体"/>
          <w:sz w:val="24"/>
          <w:highlight w:val="none"/>
        </w:rPr>
        <w:t>33、</w:t>
      </w:r>
      <w:bookmarkEnd w:id="113"/>
      <w:bookmarkEnd w:id="114"/>
      <w:bookmarkEnd w:id="115"/>
      <w:bookmarkEnd w:id="116"/>
      <w:bookmarkEnd w:id="117"/>
      <w:r>
        <w:rPr>
          <w:rFonts w:hint="eastAsia" w:ascii="Times New Roman" w:hAnsi="Times New Roman" w:cs="宋体"/>
          <w:sz w:val="24"/>
          <w:highlight w:val="none"/>
        </w:rPr>
        <w:t>履约保证金</w:t>
      </w:r>
    </w:p>
    <w:p w14:paraId="5E467AB5">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bookmarkStart w:id="118" w:name="_Toc28359027"/>
      <w:r>
        <w:rPr>
          <w:rFonts w:ascii="Times New Roman" w:hAnsi="Times New Roman" w:cs="宋体" w:eastAsiaTheme="minorEastAsia"/>
          <w:b w:val="0"/>
          <w:bCs w:val="0"/>
          <w:color w:val="000000"/>
          <w:sz w:val="24"/>
          <w:szCs w:val="24"/>
          <w:highlight w:val="none"/>
          <w:lang w:eastAsia="zh-CN"/>
        </w:rPr>
        <w:t> 中标后，中标单位须向采购单位提交人民币作为履约保证金。履约保证金于合同履行后无息退还。鼓励采购人对AA评级及以上政府采购供应商（需提供信用管理部门备案的第三方信用报告），免收履约保证金或降低履约保证金缴纳比例。</w:t>
      </w:r>
    </w:p>
    <w:p w14:paraId="1F6FFB49">
      <w:pPr>
        <w:tabs>
          <w:tab w:val="left" w:pos="900"/>
        </w:tabs>
        <w:adjustRightInd w:val="0"/>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政府采购供应商信用报告应满足市信用办《关于执行&lt;(江苏省企业信用评价指引(试行)〉落实信用报告互认互用的通知》(盐信用办〔2021〕16号)规定， 且信用报告概述页等内容通过“信用盐城”网站可查实。信用报告如出现争议、错误等问题，由市信用办依据相关规定给予核实认定。对供应商的违约行为，采购人应当及时报告同级信用管理部门、财政部门。</w:t>
      </w:r>
    </w:p>
    <w:p w14:paraId="54CD060F">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中标或者成交后无正当理由拒不与采购人签订政府采购合同的，将被列入不良行为记录名单，在一至三年内禁止参加</w:t>
      </w:r>
      <w:r>
        <w:rPr>
          <w:rFonts w:hint="eastAsia" w:ascii="Times New Roman" w:hAnsi="Times New Roman" w:cs="宋体"/>
          <w:color w:val="000000"/>
          <w:sz w:val="24"/>
          <w:highlight w:val="none"/>
          <w:lang w:val="en-US" w:eastAsia="zh-CN"/>
        </w:rPr>
        <w:t>我单位组织的</w:t>
      </w:r>
      <w:r>
        <w:rPr>
          <w:rFonts w:ascii="Times New Roman" w:hAnsi="Times New Roman" w:cs="宋体"/>
          <w:color w:val="000000"/>
          <w:sz w:val="24"/>
          <w:highlight w:val="none"/>
        </w:rPr>
        <w:t>政府采购活动。</w:t>
      </w:r>
    </w:p>
    <w:p w14:paraId="5B5B92AA">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收取履约保证金的，须在采购合同中约定退还履约保证金的方式、时间、条件和不予退还的情形，明确逾期退还履约保证金的违约责任</w:t>
      </w:r>
      <w:r>
        <w:rPr>
          <w:rFonts w:hint="eastAsia" w:ascii="Times New Roman" w:hAnsi="Times New Roman" w:cs="宋体"/>
          <w:color w:val="000000"/>
          <w:sz w:val="24"/>
          <w:highlight w:val="none"/>
        </w:rPr>
        <w:t>。</w:t>
      </w:r>
    </w:p>
    <w:p w14:paraId="3D71270C">
      <w:pPr>
        <w:pStyle w:val="4"/>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r>
        <w:rPr>
          <w:rFonts w:ascii="Times New Roman" w:hAnsi="Times New Roman" w:cs="宋体" w:eastAsiaTheme="minorEastAsia"/>
          <w:b w:val="0"/>
          <w:bCs w:val="0"/>
          <w:color w:val="000000"/>
          <w:sz w:val="24"/>
          <w:szCs w:val="24"/>
          <w:highlight w:val="none"/>
          <w:lang w:eastAsia="zh-CN"/>
        </w:rPr>
        <w:t>不得在政府采购货物和服务采购项目中收取质量保证金，不得将已收取的履约保证金转为质量保证金情况。</w:t>
      </w:r>
      <w:bookmarkEnd w:id="118"/>
    </w:p>
    <w:p w14:paraId="74E40B6F">
      <w:pPr>
        <w:tabs>
          <w:tab w:val="left" w:pos="900"/>
        </w:tabs>
        <w:adjustRightInd w:val="0"/>
        <w:snapToGrid w:val="0"/>
        <w:spacing w:line="440" w:lineRule="exact"/>
        <w:ind w:firstLine="420" w:firstLineChars="200"/>
        <w:rPr>
          <w:rFonts w:hint="eastAsia" w:ascii="Times New Roman" w:hAnsi="Times New Roman" w:cs="宋体"/>
          <w:color w:val="000000"/>
          <w:sz w:val="24"/>
          <w:highlight w:val="none"/>
          <w:lang w:val="en-US" w:eastAsia="zh-CN"/>
        </w:rPr>
      </w:pPr>
      <w:r>
        <w:rPr>
          <w:highlight w:val="none"/>
        </w:rPr>
        <w:br w:type="page"/>
      </w:r>
    </w:p>
    <w:p w14:paraId="2A290FCF">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19" w:name="_Toc162856087"/>
      <w:r>
        <w:rPr>
          <w:rFonts w:hint="eastAsia" w:ascii="Times New Roman" w:hAnsi="Times New Roman" w:eastAsia="方正小标宋_GBK"/>
          <w:color w:val="000000"/>
          <w:w w:val="95"/>
          <w:sz w:val="44"/>
          <w:szCs w:val="44"/>
          <w:highlight w:val="none"/>
        </w:rPr>
        <w:t>第三部分  合同条款及格式</w:t>
      </w:r>
      <w:bookmarkEnd w:id="119"/>
    </w:p>
    <w:p w14:paraId="0AF08DA8">
      <w:pPr>
        <w:snapToGrid w:val="0"/>
        <w:spacing w:line="440" w:lineRule="exact"/>
        <w:ind w:firstLine="480" w:firstLineChars="200"/>
        <w:rPr>
          <w:rFonts w:ascii="Times New Roman" w:hAnsi="Times New Roman"/>
          <w:sz w:val="24"/>
          <w:highlight w:val="none"/>
        </w:rPr>
      </w:pPr>
      <w:bookmarkStart w:id="120" w:name="_Toc513029243"/>
      <w:bookmarkStart w:id="121" w:name="_Toc20823315"/>
      <w:bookmarkStart w:id="122" w:name="_Toc16938559"/>
      <w:r>
        <w:rPr>
          <w:rFonts w:hint="eastAsia" w:ascii="Times New Roman" w:hAnsi="Times New Roman"/>
          <w:sz w:val="24"/>
          <w:highlight w:val="none"/>
        </w:rPr>
        <w:t>以下为中标后签定本项目合同的通用条款，中标供应商不得提出实质性的修改，关于专用条款将由采购人与中标供应商结合本项目具体情况协商后签订。</w:t>
      </w:r>
    </w:p>
    <w:p w14:paraId="33581565">
      <w:pPr>
        <w:snapToGrid w:val="0"/>
        <w:spacing w:line="440" w:lineRule="exact"/>
        <w:ind w:firstLine="482" w:firstLineChars="200"/>
        <w:jc w:val="center"/>
        <w:rPr>
          <w:rFonts w:ascii="Times New Roman" w:hAnsi="Times New Roman"/>
          <w:b/>
          <w:bCs/>
          <w:sz w:val="24"/>
          <w:highlight w:val="none"/>
        </w:rPr>
      </w:pPr>
      <w:r>
        <w:rPr>
          <w:rFonts w:hint="eastAsia" w:ascii="Times New Roman" w:hAnsi="Times New Roman"/>
          <w:b/>
          <w:bCs/>
          <w:sz w:val="24"/>
          <w:highlight w:val="none"/>
        </w:rPr>
        <w:t>政府采购合同（货物）</w:t>
      </w:r>
    </w:p>
    <w:p w14:paraId="7FD2944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项目名称：</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体育器材采购及安装项目</w:t>
      </w:r>
      <w:r>
        <w:rPr>
          <w:rFonts w:hint="eastAsia" w:ascii="Times New Roman" w:hAnsi="Times New Roman"/>
          <w:sz w:val="24"/>
          <w:highlight w:val="none"/>
        </w:rPr>
        <w:t xml:space="preserve">                </w:t>
      </w:r>
    </w:p>
    <w:p w14:paraId="0AF85615">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项目编号：</w:t>
      </w:r>
      <w:r>
        <w:rPr>
          <w:rFonts w:hint="eastAsia" w:ascii="Times New Roman" w:hAnsi="Times New Roman"/>
          <w:sz w:val="24"/>
          <w:highlight w:val="none"/>
          <w:u w:val="single"/>
        </w:rPr>
        <w:t>YCYZ2024</w:t>
      </w:r>
      <w:r>
        <w:rPr>
          <w:rFonts w:hint="eastAsia" w:ascii="Times New Roman" w:hAnsi="Times New Roman"/>
          <w:sz w:val="24"/>
          <w:highlight w:val="none"/>
          <w:u w:val="single"/>
          <w:lang w:val="en-US" w:eastAsia="zh-CN"/>
        </w:rPr>
        <w:t>HW004</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14:paraId="12C15050">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甲方：（买方）________</w:t>
      </w:r>
      <w:r>
        <w:rPr>
          <w:rFonts w:hint="eastAsia" w:ascii="Times New Roman" w:hAnsi="Times New Roman"/>
          <w:sz w:val="24"/>
          <w:highlight w:val="none"/>
        </w:rPr>
        <w:t xml:space="preserve"> </w:t>
      </w:r>
    </w:p>
    <w:p w14:paraId="4346E26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乙方：（卖方）________</w:t>
      </w:r>
      <w:r>
        <w:rPr>
          <w:rFonts w:hint="eastAsia" w:ascii="Times New Roman" w:hAnsi="Times New Roman"/>
          <w:sz w:val="24"/>
          <w:highlight w:val="none"/>
        </w:rPr>
        <w:t xml:space="preserve"> </w:t>
      </w:r>
    </w:p>
    <w:p w14:paraId="6C9A73D6">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甲、</w:t>
      </w:r>
      <w:r>
        <w:rPr>
          <w:rFonts w:ascii="Times New Roman" w:hAnsi="Times New Roman"/>
          <w:sz w:val="24"/>
          <w:highlight w:val="none"/>
        </w:rPr>
        <w:t>乙双方根据</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体育器材采购及安装项目</w:t>
      </w:r>
      <w:r>
        <w:rPr>
          <w:rFonts w:hint="eastAsia" w:ascii="Times New Roman" w:hAnsi="Times New Roman"/>
          <w:sz w:val="24"/>
          <w:highlight w:val="none"/>
        </w:rPr>
        <w:t>询价</w:t>
      </w:r>
      <w:r>
        <w:rPr>
          <w:rFonts w:ascii="Times New Roman" w:hAnsi="Times New Roman"/>
          <w:sz w:val="24"/>
          <w:highlight w:val="none"/>
        </w:rPr>
        <w:t>的结果，签署本合同。</w:t>
      </w:r>
    </w:p>
    <w:p w14:paraId="458F98DC">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一、货物内容</w:t>
      </w:r>
    </w:p>
    <w:p w14:paraId="3C9B0EA8">
      <w:pPr>
        <w:snapToGrid w:val="0"/>
        <w:spacing w:line="440" w:lineRule="exact"/>
        <w:ind w:firstLine="480" w:firstLineChars="200"/>
        <w:rPr>
          <w:rFonts w:ascii="Times New Roman" w:hAnsi="Times New Roman" w:cs="宋体"/>
          <w:sz w:val="24"/>
          <w:highlight w:val="none"/>
        </w:rPr>
      </w:pPr>
      <w:r>
        <w:rPr>
          <w:rFonts w:ascii="Times New Roman" w:hAnsi="Times New Roman"/>
          <w:sz w:val="24"/>
          <w:highlight w:val="none"/>
        </w:rPr>
        <w:t>1.1 货物名称：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体育器材采购及安装项目</w:t>
      </w:r>
      <w:r>
        <w:rPr>
          <w:rFonts w:hint="eastAsia" w:ascii="Times New Roman" w:hAnsi="Times New Roman"/>
          <w:sz w:val="24"/>
          <w:highlight w:val="none"/>
        </w:rPr>
        <w:t xml:space="preserve"> </w:t>
      </w:r>
    </w:p>
    <w:p w14:paraId="0510B2C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1.2 型号规格：</w:t>
      </w:r>
      <w:r>
        <w:rPr>
          <w:rFonts w:hint="eastAsia" w:ascii="Times New Roman" w:hAnsi="Times New Roman"/>
          <w:sz w:val="24"/>
          <w:highlight w:val="none"/>
        </w:rPr>
        <w:t>详见询价文件</w:t>
      </w:r>
    </w:p>
    <w:p w14:paraId="186F6531">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1.3 数量（单位）：</w:t>
      </w:r>
      <w:r>
        <w:rPr>
          <w:rFonts w:hint="eastAsia" w:ascii="Times New Roman" w:hAnsi="Times New Roman"/>
          <w:sz w:val="24"/>
          <w:highlight w:val="none"/>
        </w:rPr>
        <w:t>详见询价文件</w:t>
      </w:r>
    </w:p>
    <w:p w14:paraId="206409AA">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二、合同金额</w:t>
      </w:r>
    </w:p>
    <w:p w14:paraId="5EC8B8C9">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2.1 本合同金额为（大写）：_________圆整（￥_______元）人民币。</w:t>
      </w:r>
    </w:p>
    <w:p w14:paraId="0713D180">
      <w:pPr>
        <w:spacing w:line="440" w:lineRule="exact"/>
        <w:ind w:firstLine="480" w:firstLineChars="200"/>
        <w:rPr>
          <w:rFonts w:hint="eastAsia" w:ascii="Times New Roman" w:hAnsi="Times New Roman" w:cs="宋体"/>
          <w:sz w:val="24"/>
          <w:highlight w:val="none"/>
        </w:rPr>
      </w:pPr>
      <w:r>
        <w:rPr>
          <w:rFonts w:ascii="Times New Roman" w:hAnsi="Times New Roman" w:cs="宋体"/>
          <w:sz w:val="24"/>
          <w:highlight w:val="none"/>
        </w:rPr>
        <w:t>本合同价是指</w:t>
      </w:r>
      <w:r>
        <w:rPr>
          <w:rFonts w:hint="eastAsia" w:ascii="Times New Roman" w:hAnsi="Times New Roman" w:cs="宋体"/>
          <w:sz w:val="24"/>
          <w:highlight w:val="none"/>
        </w:rPr>
        <w:t>乙方为完成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14:paraId="4E2BA009">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三、技术资料</w:t>
      </w:r>
    </w:p>
    <w:p w14:paraId="37846EBD">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3.1乙方应按</w:t>
      </w:r>
      <w:r>
        <w:rPr>
          <w:rFonts w:hint="eastAsia" w:ascii="Times New Roman" w:hAnsi="Times New Roman"/>
          <w:sz w:val="24"/>
          <w:highlight w:val="none"/>
        </w:rPr>
        <w:t>询价</w:t>
      </w:r>
      <w:r>
        <w:rPr>
          <w:rFonts w:ascii="Times New Roman" w:hAnsi="Times New Roman"/>
          <w:sz w:val="24"/>
          <w:highlight w:val="none"/>
        </w:rPr>
        <w:t>文件规定的时间向甲方提供使用货物的有关技术资料。</w:t>
      </w:r>
    </w:p>
    <w:p w14:paraId="22C1593E">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w:t>
      </w:r>
      <w:r>
        <w:rPr>
          <w:rFonts w:hint="eastAsia" w:ascii="Times New Roman" w:hAnsi="Times New Roman"/>
          <w:sz w:val="24"/>
          <w:highlight w:val="none"/>
        </w:rPr>
        <w:t>2</w:t>
      </w:r>
      <w:r>
        <w:rPr>
          <w:rFonts w:ascii="Times New Roman" w:hAnsi="Times New Roman"/>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80ADE7">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知识产权</w:t>
      </w:r>
    </w:p>
    <w:p w14:paraId="15B3B7ED">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4.1乙</w:t>
      </w:r>
      <w:r>
        <w:rPr>
          <w:rFonts w:hint="eastAsia" w:ascii="Times New Roman" w:hAnsi="Times New Roman"/>
          <w:sz w:val="24"/>
          <w:highlight w:val="none"/>
        </w:rPr>
        <w:t>方应保证甲方在使用、接受本合同货物和服务或其任何一部分时不受第三方提出侵犯其专利权、版权、商标权和工业设计权等知识产权的起诉。一旦出现侵权，由乙方负全部责任。</w:t>
      </w:r>
    </w:p>
    <w:p w14:paraId="03606E98">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产权担保</w:t>
      </w:r>
    </w:p>
    <w:p w14:paraId="16421F84">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5.1 乙方保证所交付的货物的所有权完全属于乙方且无任何抵押、查封等产权瑕</w:t>
      </w:r>
      <w:r>
        <w:rPr>
          <w:rFonts w:hint="eastAsia" w:ascii="Times New Roman" w:hAnsi="Times New Roman"/>
          <w:sz w:val="24"/>
          <w:highlight w:val="none"/>
        </w:rPr>
        <w:t>疵。</w:t>
      </w:r>
    </w:p>
    <w:p w14:paraId="39811A3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六、履约保证金</w:t>
      </w:r>
    </w:p>
    <w:p w14:paraId="17E4F6FE">
      <w:pPr>
        <w:snapToGrid w:val="0"/>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6.1履约保证金的交纳</w:t>
      </w:r>
    </w:p>
    <w:p w14:paraId="1A1E539F">
      <w:pPr>
        <w:pBdr>
          <w:top w:val="none" w:color="000000" w:sz="0" w:space="0"/>
          <w:left w:val="none" w:color="000000" w:sz="0" w:space="0"/>
          <w:bottom w:val="none" w:color="000000" w:sz="0" w:space="0"/>
          <w:right w:val="none" w:color="000000" w:sz="0" w:space="0"/>
        </w:pBdr>
        <w:tabs>
          <w:tab w:val="left" w:pos="900"/>
        </w:tabs>
        <w:spacing w:line="440" w:lineRule="exact"/>
        <w:ind w:firstLine="480" w:firstLineChars="200"/>
        <w:rPr>
          <w:rFonts w:ascii="Times New Roman" w:hAnsi="Times New Roman"/>
          <w:sz w:val="24"/>
          <w:highlight w:val="none"/>
        </w:rPr>
      </w:pPr>
      <w:r>
        <w:rPr>
          <w:rFonts w:hint="eastAsia" w:ascii="Times New Roman" w:hAnsi="Times New Roman" w:cs="宋体"/>
          <w:sz w:val="24"/>
          <w:highlight w:val="none"/>
        </w:rPr>
        <w:t>6.1.1金额：乙方交纳合同价的</w:t>
      </w:r>
      <w:r>
        <w:rPr>
          <w:rFonts w:hint="eastAsia" w:ascii="Times New Roman" w:hAnsi="Times New Roman" w:cs="宋体"/>
          <w:bCs/>
          <w:sz w:val="24"/>
          <w:highlight w:val="none"/>
        </w:rPr>
        <w:t>10%（按四舍五入取整至百元）</w:t>
      </w:r>
      <w:r>
        <w:rPr>
          <w:rFonts w:hint="eastAsia" w:ascii="Times New Roman" w:hAnsi="Times New Roman" w:cs="宋体"/>
          <w:sz w:val="24"/>
          <w:highlight w:val="none"/>
        </w:rPr>
        <w:t>作为本项目的履约保证金（</w:t>
      </w:r>
      <w:r>
        <w:rPr>
          <w:rFonts w:ascii="Times New Roman" w:hAnsi="Times New Roman" w:cs="宋体"/>
          <w:color w:val="000000"/>
          <w:sz w:val="24"/>
          <w:highlight w:val="none"/>
        </w:rPr>
        <w:t>不超过合同金额的10%）。</w:t>
      </w:r>
    </w:p>
    <w:p w14:paraId="1FD9AA80">
      <w:pPr>
        <w:spacing w:line="440" w:lineRule="exact"/>
        <w:ind w:firstLine="480" w:firstLineChars="200"/>
        <w:rPr>
          <w:rFonts w:ascii="Times New Roman" w:hAnsi="Times New Roman"/>
          <w:b/>
          <w:bCs/>
          <w:sz w:val="24"/>
          <w:highlight w:val="none"/>
        </w:rPr>
      </w:pPr>
      <w:r>
        <w:rPr>
          <w:rFonts w:hint="eastAsia" w:ascii="Times New Roman" w:hAnsi="Times New Roman" w:cs="宋体"/>
          <w:sz w:val="24"/>
          <w:highlight w:val="none"/>
        </w:rPr>
        <w:t>6.1.2履约保证金的形式：</w:t>
      </w:r>
      <w:r>
        <w:rPr>
          <w:rFonts w:hint="eastAsia" w:ascii="Times New Roman" w:hAnsi="Times New Roman"/>
          <w:sz w:val="24"/>
          <w:highlight w:val="none"/>
        </w:rPr>
        <w:t>转账、支票、汇票、本票或者金融机构、担保机构出具的保函、保险公司保险单等形式提交</w:t>
      </w:r>
    </w:p>
    <w:p w14:paraId="0083ECC3">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6.1.3本项目对第三方信用服务机构依据标准规范评定为AA级及以上（需提供在“信用盐城”网站备案的第三方信用报告）的政府采购供应商，降低履行保证金缴纳比例</w:t>
      </w:r>
      <w:r>
        <w:rPr>
          <w:rFonts w:hint="eastAsia" w:ascii="Times New Roman" w:hAnsi="Times New Roman" w:cs="宋体"/>
          <w:sz w:val="24"/>
          <w:highlight w:val="none"/>
          <w:lang w:val="en-US" w:eastAsia="zh-CN"/>
        </w:rPr>
        <w:t>至</w:t>
      </w:r>
      <w:r>
        <w:rPr>
          <w:rFonts w:hint="eastAsia" w:ascii="Times New Roman" w:hAnsi="Times New Roman" w:cs="宋体"/>
          <w:sz w:val="24"/>
          <w:highlight w:val="none"/>
        </w:rPr>
        <w:t>合同价的</w:t>
      </w:r>
      <w:r>
        <w:rPr>
          <w:rFonts w:hint="eastAsia" w:ascii="Times New Roman" w:hAnsi="Times New Roman" w:cs="宋体"/>
          <w:bCs/>
          <w:sz w:val="24"/>
          <w:highlight w:val="none"/>
          <w:lang w:val="en-US" w:eastAsia="zh-CN"/>
        </w:rPr>
        <w:t>5</w:t>
      </w:r>
      <w:r>
        <w:rPr>
          <w:rFonts w:hint="eastAsia" w:ascii="Times New Roman" w:hAnsi="Times New Roman" w:cs="宋体"/>
          <w:bCs/>
          <w:sz w:val="24"/>
          <w:highlight w:val="none"/>
        </w:rPr>
        <w:t>%（按四舍五入取整至百元）</w:t>
      </w:r>
      <w:r>
        <w:rPr>
          <w:rFonts w:hint="eastAsia" w:ascii="Times New Roman" w:hAnsi="Times New Roman" w:cs="宋体"/>
          <w:sz w:val="24"/>
          <w:highlight w:val="none"/>
        </w:rPr>
        <w:t>。</w:t>
      </w:r>
    </w:p>
    <w:p w14:paraId="2472DEB5">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6.2履约保证金的退还</w:t>
      </w:r>
    </w:p>
    <w:p w14:paraId="6546D08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6.2.1方式：无息退还至乙方缴纳履约保证金的账户。如为保函，乙方需提供保函至项目验收合格结束，验收合格结束后保函自动失效。</w:t>
      </w:r>
    </w:p>
    <w:p w14:paraId="1F36C682">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6.2.2时间：由乙方提出申请，30个工作日内退还履约保证金。</w:t>
      </w:r>
    </w:p>
    <w:p w14:paraId="3BD7295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6.2.3条件：验收合格。</w:t>
      </w:r>
    </w:p>
    <w:p w14:paraId="06AC327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6.3不予退还情形：</w:t>
      </w:r>
    </w:p>
    <w:p w14:paraId="132A7859">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除不可抗力情况外，乙方出现下列情形之一的，将视情节决定履约保证金是否不予退还。</w:t>
      </w:r>
    </w:p>
    <w:p w14:paraId="70D5C9BF">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（1）乙方无正当理由拒绝签订合同的，或者在签订合同时向甲方提出附加条件或者更改合同实质性内容要求的；</w:t>
      </w:r>
    </w:p>
    <w:p w14:paraId="02C31416">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（2）乙方不履行与甲方订立的合同的；</w:t>
      </w:r>
    </w:p>
    <w:p w14:paraId="76A3611A">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（3）乙方所供货物或服务不符合招标文件规定要求的；</w:t>
      </w:r>
    </w:p>
    <w:p w14:paraId="0A1C49D4">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（4）乙方采取欺骗、弄虚作假方式投标的或与其它投标人串通投标的；</w:t>
      </w:r>
    </w:p>
    <w:p w14:paraId="55944C00">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（5）乙方故意捏造事实或伪造证明材料，进行虚假恶意投诉或反映的。</w:t>
      </w:r>
    </w:p>
    <w:p w14:paraId="5640ED1D">
      <w:pPr>
        <w:spacing w:line="440" w:lineRule="exact"/>
        <w:ind w:firstLine="480" w:firstLineChars="200"/>
        <w:rPr>
          <w:rFonts w:ascii="Times New Roman" w:hAnsi="Times New Roman" w:cs="宋体"/>
          <w:b/>
          <w:sz w:val="24"/>
          <w:highlight w:val="none"/>
        </w:rPr>
      </w:pPr>
      <w:r>
        <w:rPr>
          <w:rFonts w:hint="eastAsia" w:ascii="Times New Roman" w:hAnsi="Times New Roman" w:cs="宋体"/>
          <w:sz w:val="24"/>
          <w:highlight w:val="none"/>
        </w:rPr>
        <w:t>6.4逾期退还的违约责任：甲方逾期无故未退还履约保证金的，按中国人民银行同期存款基准利率支付超期资金占用费，但因乙方自身原因导致无法及时退还的除外。</w:t>
      </w:r>
    </w:p>
    <w:p w14:paraId="19DF255B">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七、转包或分包</w:t>
      </w:r>
    </w:p>
    <w:p w14:paraId="55894D2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7.1本合同范围的货物，应由乙方直接供应，不得转让他人供应；</w:t>
      </w:r>
    </w:p>
    <w:p w14:paraId="17C4D3D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7.2 除非得到甲方的书面同意，乙方不得部分分包给他人供应。</w:t>
      </w:r>
    </w:p>
    <w:p w14:paraId="0EDF815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7.3如有转让和未经甲方同意的分包行为，甲方有权给予终止合同。</w:t>
      </w:r>
    </w:p>
    <w:p w14:paraId="2B4C45B3">
      <w:pPr>
        <w:snapToGrid w:val="0"/>
        <w:spacing w:line="440" w:lineRule="exact"/>
        <w:ind w:firstLine="482" w:firstLineChars="200"/>
        <w:rPr>
          <w:rFonts w:hint="default" w:ascii="Times New Roman" w:hAnsi="Times New Roman" w:eastAsiaTheme="minorEastAsia"/>
          <w:b/>
          <w:bCs/>
          <w:sz w:val="24"/>
          <w:highlight w:val="none"/>
          <w:lang w:val="en-US" w:eastAsia="zh-CN"/>
        </w:rPr>
      </w:pPr>
      <w:r>
        <w:rPr>
          <w:rFonts w:hint="eastAsia" w:ascii="Times New Roman" w:hAnsi="Times New Roman"/>
          <w:b/>
          <w:bCs/>
          <w:sz w:val="24"/>
          <w:highlight w:val="none"/>
        </w:rPr>
        <w:t>八、质保</w:t>
      </w:r>
    </w:p>
    <w:p w14:paraId="6A5B1B28">
      <w:pPr>
        <w:snapToGrid w:val="0"/>
        <w:spacing w:line="440" w:lineRule="exact"/>
        <w:ind w:firstLine="480" w:firstLineChars="200"/>
        <w:rPr>
          <w:rFonts w:hint="eastAsia" w:ascii="Times New Roman" w:hAnsi="Times New Roman"/>
          <w:sz w:val="24"/>
          <w:highlight w:val="none"/>
        </w:rPr>
      </w:pPr>
      <w:r>
        <w:rPr>
          <w:rFonts w:hint="eastAsia" w:ascii="Times New Roman" w:hAnsi="Times New Roman"/>
          <w:sz w:val="24"/>
          <w:highlight w:val="none"/>
        </w:rPr>
        <w:t>8.1 质保期</w:t>
      </w: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2</w:t>
      </w:r>
      <w:r>
        <w:rPr>
          <w:rFonts w:hint="eastAsia" w:ascii="Times New Roman" w:hAnsi="Times New Roman"/>
          <w:sz w:val="24"/>
          <w:highlight w:val="none"/>
        </w:rPr>
        <w:t xml:space="preserve"> 年（自交货验收合格之日起计）。</w:t>
      </w:r>
    </w:p>
    <w:p w14:paraId="416DBEE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九、交货期、交货方式及交货地点</w:t>
      </w:r>
    </w:p>
    <w:p w14:paraId="796ECE72">
      <w:pPr>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9.1 交货期：</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10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14:paraId="054D56C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9.2 交货方式：</w:t>
      </w:r>
      <w:r>
        <w:rPr>
          <w:rFonts w:hint="eastAsia" w:ascii="Times New Roman" w:hAnsi="Times New Roman"/>
          <w:sz w:val="24"/>
          <w:highlight w:val="none"/>
          <w:u w:val="single"/>
        </w:rPr>
        <w:t>供货至甲方指定地点并完成安装</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通过验收后交货；</w:t>
      </w:r>
    </w:p>
    <w:p w14:paraId="7D6827E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9.3 交货地点：</w:t>
      </w:r>
      <w:r>
        <w:rPr>
          <w:rFonts w:hint="eastAsia" w:ascii="Times New Roman" w:hAnsi="Times New Roman"/>
          <w:sz w:val="24"/>
          <w:highlight w:val="none"/>
          <w:u w:val="single"/>
        </w:rPr>
        <w:t>甲方指定安装地点。</w:t>
      </w:r>
    </w:p>
    <w:p w14:paraId="24BC7B83">
      <w:pPr>
        <w:snapToGrid w:val="0"/>
        <w:spacing w:line="440" w:lineRule="exact"/>
        <w:ind w:firstLine="482" w:firstLineChars="200"/>
        <w:rPr>
          <w:rFonts w:ascii="Times New Roman" w:hAnsi="Times New Roman"/>
          <w:sz w:val="24"/>
          <w:highlight w:val="none"/>
        </w:rPr>
      </w:pPr>
      <w:r>
        <w:rPr>
          <w:rFonts w:hint="eastAsia" w:ascii="Times New Roman" w:hAnsi="Times New Roman"/>
          <w:b/>
          <w:bCs/>
          <w:sz w:val="24"/>
          <w:highlight w:val="none"/>
        </w:rPr>
        <w:t>十、货款支付</w:t>
      </w:r>
    </w:p>
    <w:p w14:paraId="7BF6DD8B">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cs="宋体"/>
          <w:color w:val="000000"/>
          <w:sz w:val="24"/>
          <w:highlight w:val="none"/>
        </w:rPr>
      </w:pPr>
      <w:r>
        <w:rPr>
          <w:rFonts w:ascii="Times New Roman" w:hAnsi="Times New Roman" w:cs="Times New Roman"/>
          <w:color w:val="000000"/>
          <w:sz w:val="24"/>
          <w:highlight w:val="none"/>
        </w:rPr>
        <w:t xml:space="preserve">10.1 </w:t>
      </w:r>
      <w:r>
        <w:rPr>
          <w:rFonts w:ascii="Times New Roman" w:hAnsi="Times New Roman" w:cs="宋体"/>
          <w:color w:val="000000"/>
          <w:sz w:val="24"/>
          <w:highlight w:val="none"/>
        </w:rPr>
        <w:t>付款方式：</w:t>
      </w:r>
      <w:bookmarkStart w:id="123" w:name="_Hlk163727843"/>
      <w:r>
        <w:rPr>
          <w:rFonts w:ascii="Times New Roman" w:hAnsi="Times New Roman" w:cs="宋体"/>
          <w:color w:val="000000"/>
          <w:sz w:val="24"/>
          <w:highlight w:val="none"/>
        </w:rPr>
        <w:t>合同签订后，</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lang w:val="en-US" w:eastAsia="zh-CN"/>
        </w:rPr>
        <w:t>90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r>
        <w:rPr>
          <w:rFonts w:hint="eastAsia" w:ascii="Times New Roman" w:hAnsi="Times New Roman" w:cs="宋体"/>
          <w:color w:val="000000"/>
          <w:sz w:val="24"/>
          <w:highlight w:val="none"/>
          <w:lang w:val="en-US" w:eastAsia="zh-CN"/>
        </w:rPr>
        <w:t>余款两年后结清。</w:t>
      </w:r>
      <w:r>
        <w:rPr>
          <w:rFonts w:hint="eastAsia" w:ascii="Times New Roman" w:hAnsi="Times New Roman" w:cs="宋体"/>
          <w:color w:val="000000"/>
          <w:sz w:val="24"/>
          <w:highlight w:val="none"/>
        </w:rPr>
        <w:t>履约保证金在</w:t>
      </w:r>
      <w:r>
        <w:rPr>
          <w:rFonts w:hint="eastAsia" w:ascii="Times New Roman" w:hAnsi="Times New Roman" w:cs="宋体"/>
          <w:color w:val="000000"/>
          <w:sz w:val="24"/>
          <w:highlight w:val="none"/>
          <w:lang w:val="en-US" w:eastAsia="zh-CN"/>
        </w:rPr>
        <w:t>项目</w:t>
      </w:r>
      <w:r>
        <w:rPr>
          <w:rFonts w:hint="eastAsia" w:ascii="Times New Roman" w:hAnsi="Times New Roman" w:cs="宋体"/>
          <w:color w:val="000000"/>
          <w:sz w:val="24"/>
          <w:highlight w:val="none"/>
        </w:rPr>
        <w:t>完成</w:t>
      </w:r>
      <w:r>
        <w:rPr>
          <w:rFonts w:hint="eastAsia" w:ascii="Times New Roman" w:hAnsi="Times New Roman" w:cs="宋体"/>
          <w:color w:val="000000"/>
          <w:sz w:val="24"/>
          <w:highlight w:val="none"/>
          <w:lang w:val="en-US" w:eastAsia="zh-CN"/>
        </w:rPr>
        <w:t>且验收合格</w:t>
      </w:r>
      <w:r>
        <w:rPr>
          <w:rFonts w:hint="eastAsia" w:ascii="Times New Roman" w:hAnsi="Times New Roman" w:cs="宋体"/>
          <w:color w:val="000000"/>
          <w:sz w:val="24"/>
          <w:highlight w:val="none"/>
        </w:rPr>
        <w:t>后退还（以上付款均无利息）。</w:t>
      </w:r>
    </w:p>
    <w:bookmarkEnd w:id="123"/>
    <w:p w14:paraId="045D6E9F">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sz w:val="24"/>
          <w:highlight w:val="none"/>
        </w:rPr>
      </w:pPr>
      <w:r>
        <w:rPr>
          <w:rFonts w:ascii="Times New Roman" w:hAnsi="Times New Roman" w:cs="Times New Roman"/>
          <w:color w:val="000000"/>
          <w:sz w:val="24"/>
          <w:highlight w:val="none"/>
        </w:rPr>
        <w:t>10.2</w:t>
      </w:r>
      <w:r>
        <w:rPr>
          <w:rFonts w:ascii="Times New Roman" w:hAnsi="Times New Roman" w:cs="宋体"/>
          <w:color w:val="000000"/>
          <w:sz w:val="24"/>
          <w:highlight w:val="none"/>
        </w:rPr>
        <w:t>当采购数量与实际使用数量不一致时，乙方应根据实际使用量供货，合同的最终结算金额按实际使用量乘以成交单价进行计算。</w:t>
      </w:r>
    </w:p>
    <w:p w14:paraId="05BA0302">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十一、税费</w:t>
      </w:r>
    </w:p>
    <w:p w14:paraId="7AD15D8D">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11.1本合同执行中相关的一切税费均由乙方负担。</w:t>
      </w:r>
    </w:p>
    <w:p w14:paraId="74C54A76">
      <w:pPr>
        <w:numPr>
          <w:ilvl w:val="0"/>
          <w:numId w:val="2"/>
        </w:numPr>
        <w:snapToGrid w:val="0"/>
        <w:spacing w:line="440" w:lineRule="exact"/>
        <w:ind w:firstLine="482" w:firstLineChars="200"/>
        <w:rPr>
          <w:rFonts w:hint="eastAsia" w:ascii="Times New Roman" w:hAnsi="Times New Roman"/>
          <w:b/>
          <w:bCs/>
          <w:sz w:val="24"/>
          <w:highlight w:val="none"/>
        </w:rPr>
      </w:pPr>
      <w:r>
        <w:rPr>
          <w:rFonts w:hint="eastAsia" w:ascii="Times New Roman" w:hAnsi="Times New Roman"/>
          <w:b/>
          <w:bCs/>
          <w:sz w:val="24"/>
          <w:highlight w:val="none"/>
        </w:rPr>
        <w:t>质量保证及售后服务</w:t>
      </w:r>
    </w:p>
    <w:p w14:paraId="487C52A9">
      <w:pPr>
        <w:widowControl/>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12.1质量：合格。</w:t>
      </w:r>
    </w:p>
    <w:p w14:paraId="69CBC75F">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Times New Roman" w:hAnsi="Times New Roman"/>
          <w:sz w:val="24"/>
          <w:highlight w:val="none"/>
          <w:lang w:val="en-US" w:eastAsia="zh-CN"/>
        </w:rPr>
        <w:t>12.2售后服务：</w:t>
      </w:r>
      <w:r>
        <w:rPr>
          <w:rFonts w:hint="eastAsia" w:ascii="Times New Roman" w:hAnsi="Times New Roman"/>
          <w:sz w:val="24"/>
          <w:highlight w:val="none"/>
        </w:rPr>
        <w:t>验收时发现器材有质量问题或质保期内正常使用中出现损坏，在30天内无条件退货或免费予以调换。</w:t>
      </w:r>
      <w:r>
        <w:rPr>
          <w:rFonts w:hint="eastAsia" w:ascii="宋体" w:hAnsi="宋体" w:cs="宋体"/>
          <w:kern w:val="0"/>
          <w:sz w:val="24"/>
          <w:szCs w:val="24"/>
        </w:rPr>
        <w:t>质保期内正常使用中出现损坏，在</w:t>
      </w:r>
      <w:r>
        <w:rPr>
          <w:rFonts w:hint="eastAsia" w:ascii="宋体" w:hAnsi="宋体" w:eastAsia="宋体" w:cs="宋体"/>
          <w:color w:val="auto"/>
          <w:sz w:val="24"/>
          <w:highlight w:val="none"/>
          <w:lang w:val="zh-CN"/>
        </w:rPr>
        <w:t>质保期内出现产品质量及安装问题，由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负责包修、包换或包退，并承担因此而产生的一切费用。</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应在收到招标人通知后2小时响应，24小时到达现场，48小时保证修复正常。</w:t>
      </w:r>
    </w:p>
    <w:p w14:paraId="3B477425">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十三、验收</w:t>
      </w:r>
    </w:p>
    <w:p w14:paraId="4D42B897">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13.1</w:t>
      </w:r>
      <w:r>
        <w:rPr>
          <w:rFonts w:hint="eastAsia" w:ascii="宋体" w:hAnsi="宋体" w:cs="宋体"/>
          <w:kern w:val="0"/>
          <w:sz w:val="24"/>
          <w:szCs w:val="24"/>
        </w:rPr>
        <w:t>验收时发现</w:t>
      </w:r>
      <w:r>
        <w:rPr>
          <w:rFonts w:hint="eastAsia" w:ascii="宋体" w:hAnsi="宋体" w:cs="宋体"/>
          <w:kern w:val="0"/>
          <w:sz w:val="24"/>
          <w:szCs w:val="24"/>
          <w:lang w:val="en-US" w:eastAsia="zh-CN"/>
        </w:rPr>
        <w:t>货物</w:t>
      </w:r>
      <w:r>
        <w:rPr>
          <w:rFonts w:hint="eastAsia" w:ascii="宋体" w:hAnsi="宋体" w:cs="宋体"/>
          <w:kern w:val="0"/>
          <w:sz w:val="24"/>
          <w:szCs w:val="24"/>
        </w:rPr>
        <w:t>有质量问题</w:t>
      </w:r>
      <w:r>
        <w:rPr>
          <w:rFonts w:hint="eastAsia" w:ascii="宋体" w:hAnsi="宋体" w:cs="宋体"/>
          <w:kern w:val="0"/>
          <w:sz w:val="24"/>
          <w:szCs w:val="24"/>
          <w:lang w:eastAsia="zh-CN"/>
        </w:rPr>
        <w:t>，</w:t>
      </w:r>
      <w:r>
        <w:rPr>
          <w:rFonts w:hint="eastAsia" w:ascii="宋体" w:hAnsi="宋体" w:cs="宋体"/>
          <w:kern w:val="0"/>
          <w:sz w:val="24"/>
          <w:szCs w:val="24"/>
        </w:rPr>
        <w:t>在30天内无条件退货或免费予以调换。</w:t>
      </w:r>
    </w:p>
    <w:p w14:paraId="449F4EC3">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十四、货物包装、发运及运输</w:t>
      </w:r>
    </w:p>
    <w:p w14:paraId="702B3BA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14.1 乙方应在货物发运前对其进行满足运输距离、防潮、防震、防锈和防破损装卸等要求包装，以保证货物安全运达甲方指定地点。</w:t>
      </w:r>
    </w:p>
    <w:p w14:paraId="51EC67B4">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14.2 使用说明书、质量检验证明书、随配附件和工具以及清单一并附于货物内。</w:t>
      </w:r>
    </w:p>
    <w:p w14:paraId="6BFF06D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14.3 乙方在货物发运手续办理完毕后24小时内或货到甲方48小时前通知甲方，以准备接货。</w:t>
      </w:r>
    </w:p>
    <w:p w14:paraId="0E8F03CC">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14.4 货物在交付甲方前发生的风险均由乙方负责。</w:t>
      </w:r>
    </w:p>
    <w:p w14:paraId="37E3C8E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14.5 货物在规定的交付期限内由乙方送达甲方指定的地点视为交付，乙方同时需通知甲方货物已送达。</w:t>
      </w:r>
    </w:p>
    <w:p w14:paraId="78AF83D0">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十五、违约责任</w:t>
      </w:r>
    </w:p>
    <w:p w14:paraId="2BCF850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15.1 甲方无正当理由拒收货物的，甲方向乙方偿付拒收货款总值的百分之五违约金。</w:t>
      </w:r>
    </w:p>
    <w:p w14:paraId="49A407B6">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15.2 甲方无故逾期验收和办理货款支付手续的,甲方应按逾期付款总额每日万分之五向乙方支付违约金。</w:t>
      </w:r>
    </w:p>
    <w:p w14:paraId="308B6CDC">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A5B1913">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9A09B9A">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十六、不可抗力事件处理</w:t>
      </w:r>
    </w:p>
    <w:p w14:paraId="134E7E89">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16.1 在合同有效期内，任何一方因不可抗力事件导致不能履行合同，则合同履行期可延长，其延长期与不可抗力影响期相同。</w:t>
      </w:r>
    </w:p>
    <w:p w14:paraId="7592951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16.2 不可抗力事件发生后，应立即通知对方，并寄送有关权威机构出具的证明。</w:t>
      </w:r>
    </w:p>
    <w:p w14:paraId="118ABF85">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16.3 不可抗力事件延续120天以上，双方应通过友好协商，确定是否继续履行合同。</w:t>
      </w:r>
    </w:p>
    <w:p w14:paraId="7B3503A6">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十七、诉讼</w:t>
      </w:r>
    </w:p>
    <w:p w14:paraId="48BE92C8">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17.1 双方在执行合同中所发生的一切争议，应通过协商解决。如协商不成，可向合同签订地法院起诉，合同签订地在此约定为盐城市。</w:t>
      </w:r>
    </w:p>
    <w:p w14:paraId="39B661C6">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十八、合同生效及其它</w:t>
      </w:r>
    </w:p>
    <w:p w14:paraId="3A183080">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18.1 合同经双方法定代表人或授权委托代表人签字并加盖单位公章。</w:t>
      </w:r>
    </w:p>
    <w:p w14:paraId="6C643BAB">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18.2本合同未尽事宜，遵照《</w:t>
      </w:r>
      <w:r>
        <w:rPr>
          <w:rFonts w:hint="eastAsia" w:ascii="Times New Roman" w:hAnsi="Times New Roman"/>
          <w:sz w:val="24"/>
          <w:highlight w:val="none"/>
          <w:lang w:val="en-US" w:eastAsia="zh-CN"/>
        </w:rPr>
        <w:t>中华人民共和国</w:t>
      </w:r>
      <w:r>
        <w:rPr>
          <w:rFonts w:hint="eastAsia" w:ascii="Times New Roman" w:hAnsi="Times New Roman"/>
          <w:sz w:val="24"/>
          <w:highlight w:val="none"/>
        </w:rPr>
        <w:t>民法典》有关条文执行。</w:t>
      </w:r>
    </w:p>
    <w:p w14:paraId="1818E6FA">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18.3 本合同正本一式四份，具有同等法律效力，甲方、乙方各执二份。</w:t>
      </w:r>
    </w:p>
    <w:p w14:paraId="15723BA9">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w:t>
      </w:r>
    </w:p>
    <w:p w14:paraId="4F61A077">
      <w:pPr>
        <w:snapToGrid w:val="0"/>
        <w:spacing w:line="520" w:lineRule="exact"/>
        <w:ind w:firstLine="720" w:firstLineChars="300"/>
        <w:rPr>
          <w:rFonts w:ascii="Times New Roman" w:hAnsi="Times New Roman"/>
          <w:sz w:val="24"/>
          <w:highlight w:val="none"/>
        </w:rPr>
      </w:pPr>
      <w:r>
        <w:rPr>
          <w:rFonts w:hint="eastAsia" w:ascii="Times New Roman" w:hAnsi="Times New Roman"/>
          <w:sz w:val="24"/>
          <w:highlight w:val="none"/>
        </w:rPr>
        <w:t xml:space="preserve">甲方：                                   乙方： </w:t>
      </w:r>
    </w:p>
    <w:p w14:paraId="73868EC0">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地址：                                   地址： </w:t>
      </w:r>
    </w:p>
    <w:p w14:paraId="43B049ED">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法定代表人或授权代表：                   法定代表人或授权代表：</w:t>
      </w:r>
    </w:p>
    <w:p w14:paraId="7E3AC8C4">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联系电话：                               联系电话：</w:t>
      </w:r>
    </w:p>
    <w:p w14:paraId="1FF02219">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签订日期：      年  月  日</w:t>
      </w:r>
      <w:bookmarkEnd w:id="120"/>
      <w:bookmarkEnd w:id="121"/>
      <w:bookmarkEnd w:id="122"/>
    </w:p>
    <w:p w14:paraId="50A1B5AC">
      <w:pPr>
        <w:spacing w:line="360" w:lineRule="auto"/>
        <w:rPr>
          <w:rFonts w:ascii="Times New Roman" w:hAnsi="Times New Roman" w:eastAsia="宋体" w:cs="宋体"/>
          <w:sz w:val="24"/>
          <w:highlight w:val="none"/>
        </w:rPr>
        <w:sectPr>
          <w:headerReference r:id="rId4" w:type="default"/>
          <w:footerReference r:id="rId5" w:type="default"/>
          <w:pgSz w:w="11906" w:h="16838"/>
          <w:pgMar w:top="1701" w:right="1588" w:bottom="1701" w:left="1588" w:header="851" w:footer="992" w:gutter="0"/>
          <w:cols w:space="425" w:num="1"/>
          <w:docGrid w:type="lines" w:linePitch="312" w:charSpace="0"/>
        </w:sectPr>
      </w:pPr>
    </w:p>
    <w:p w14:paraId="62AF530D">
      <w:pPr>
        <w:pStyle w:val="13"/>
        <w:widowControl/>
        <w:spacing w:line="640" w:lineRule="exact"/>
        <w:jc w:val="center"/>
        <w:outlineLvl w:val="0"/>
        <w:rPr>
          <w:rFonts w:ascii="Times New Roman" w:hAnsi="Times New Roman" w:eastAsia="方正小标宋_GBK"/>
          <w:color w:val="000000"/>
          <w:w w:val="95"/>
          <w:sz w:val="44"/>
          <w:szCs w:val="44"/>
          <w:highlight w:val="none"/>
        </w:rPr>
      </w:pPr>
      <w:bookmarkStart w:id="124" w:name="_Toc162856088"/>
      <w:r>
        <w:rPr>
          <w:rFonts w:hint="eastAsia" w:ascii="Times New Roman" w:hAnsi="Times New Roman" w:eastAsia="方正小标宋_GBK"/>
          <w:color w:val="000000"/>
          <w:w w:val="95"/>
          <w:sz w:val="44"/>
          <w:szCs w:val="44"/>
          <w:highlight w:val="none"/>
        </w:rPr>
        <w:t>第四部分  项目需求</w:t>
      </w:r>
      <w:bookmarkEnd w:id="124"/>
    </w:p>
    <w:p w14:paraId="63DF586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eastAsia="仿宋_GB2312"/>
          <w:b/>
          <w:sz w:val="32"/>
          <w:szCs w:val="32"/>
        </w:rPr>
      </w:pPr>
      <w:bookmarkStart w:id="125" w:name="_Toc162856089"/>
      <w:r>
        <w:rPr>
          <w:rFonts w:hint="eastAsia" w:ascii="黑体" w:hAnsi="黑体" w:eastAsia="黑体" w:cs="宋体"/>
          <w:kern w:val="0"/>
          <w:sz w:val="24"/>
          <w:szCs w:val="24"/>
        </w:rPr>
        <w:t>一、采购内容</w:t>
      </w:r>
    </w:p>
    <w:p w14:paraId="1D32593A">
      <w:pPr>
        <w:keepNext w:val="0"/>
        <w:keepLines w:val="0"/>
        <w:widowControl/>
        <w:suppressLineNumbers w:val="0"/>
        <w:jc w:val="both"/>
        <w:textAlignment w:val="center"/>
        <w:rPr>
          <w:rFonts w:hint="eastAsia"/>
          <w:szCs w:val="21"/>
          <w:lang w:val="en-US" w:eastAsia="zh-CN"/>
        </w:rPr>
      </w:pPr>
      <w:r>
        <w:rPr>
          <w:rFonts w:hint="eastAsia" w:ascii="宋体" w:hAnsi="宋体" w:cs="宋体"/>
          <w:kern w:val="0"/>
          <w:sz w:val="24"/>
          <w:szCs w:val="24"/>
          <w:lang w:val="en-US" w:eastAsia="zh-CN"/>
        </w:rPr>
        <w:t>户外</w:t>
      </w:r>
      <w:r>
        <w:rPr>
          <w:rFonts w:hint="eastAsia" w:ascii="宋体" w:hAnsi="宋体" w:cs="宋体"/>
          <w:kern w:val="0"/>
          <w:sz w:val="24"/>
          <w:szCs w:val="24"/>
        </w:rPr>
        <w:t>公共体育器材</w:t>
      </w:r>
      <w:r>
        <w:rPr>
          <w:rFonts w:hint="eastAsia" w:ascii="宋体" w:hAnsi="宋体" w:cs="宋体"/>
          <w:kern w:val="0"/>
          <w:sz w:val="24"/>
          <w:szCs w:val="24"/>
          <w:lang w:eastAsia="zh-CN"/>
        </w:rPr>
        <w:t>：</w:t>
      </w:r>
      <w:r>
        <w:rPr>
          <w:rFonts w:hint="eastAsia" w:ascii="宋体" w:hAnsi="宋体" w:eastAsia="宋体" w:cs="宋体"/>
          <w:i w:val="0"/>
          <w:iCs w:val="0"/>
          <w:color w:val="000000"/>
          <w:kern w:val="0"/>
          <w:sz w:val="24"/>
          <w:szCs w:val="24"/>
          <w:u w:val="none"/>
          <w:lang w:val="en-US" w:eastAsia="zh-CN" w:bidi="ar"/>
        </w:rPr>
        <w:t>装拆式篮球架</w:t>
      </w:r>
      <w:r>
        <w:rPr>
          <w:rFonts w:hint="eastAsia" w:ascii="宋体" w:hAnsi="宋体" w:cs="宋体"/>
          <w:i w:val="0"/>
          <w:iCs w:val="0"/>
          <w:color w:val="000000"/>
          <w:kern w:val="0"/>
          <w:sz w:val="24"/>
          <w:szCs w:val="24"/>
          <w:u w:val="none"/>
          <w:lang w:val="en-US" w:eastAsia="zh-CN" w:bidi="ar"/>
        </w:rPr>
        <w:t>、</w:t>
      </w:r>
      <w:r>
        <w:rPr>
          <w:rFonts w:hint="eastAsia"/>
          <w:szCs w:val="21"/>
          <w:lang w:val="en-US" w:eastAsia="zh-CN"/>
        </w:rPr>
        <w:t>移动式羽毛球网架、</w:t>
      </w:r>
      <w:r>
        <w:rPr>
          <w:rFonts w:hint="eastAsia" w:ascii="宋体" w:hAnsi="宋体" w:eastAsia="宋体" w:cs="宋体"/>
          <w:i w:val="0"/>
          <w:iCs w:val="0"/>
          <w:color w:val="000000"/>
          <w:kern w:val="0"/>
          <w:sz w:val="24"/>
          <w:szCs w:val="24"/>
          <w:u w:val="none"/>
          <w:lang w:val="en-US" w:eastAsia="zh-CN" w:bidi="ar"/>
        </w:rPr>
        <w:t>直插式网球架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插地式排球网架</w:t>
      </w:r>
    </w:p>
    <w:p w14:paraId="0EC69E82">
      <w:pPr>
        <w:keepNext w:val="0"/>
        <w:keepLines w:val="0"/>
        <w:pageBreakBefore w:val="0"/>
        <w:kinsoku/>
        <w:wordWrap/>
        <w:overflowPunct/>
        <w:topLinePunct w:val="0"/>
        <w:autoSpaceDE/>
        <w:autoSpaceDN/>
        <w:bidi w:val="0"/>
        <w:adjustRightInd/>
        <w:snapToGrid/>
        <w:spacing w:line="360" w:lineRule="auto"/>
        <w:textAlignment w:val="auto"/>
        <w:rPr>
          <w:rFonts w:ascii="黑体" w:hAnsi="黑体" w:eastAsia="黑体" w:cs="宋体"/>
          <w:kern w:val="0"/>
          <w:sz w:val="24"/>
          <w:szCs w:val="24"/>
        </w:rPr>
      </w:pPr>
      <w:r>
        <w:rPr>
          <w:rFonts w:hint="eastAsia" w:ascii="黑体" w:hAnsi="黑体" w:eastAsia="黑体" w:cs="宋体"/>
          <w:kern w:val="0"/>
          <w:sz w:val="24"/>
          <w:szCs w:val="24"/>
        </w:rPr>
        <w:t>二、采购预算</w:t>
      </w:r>
    </w:p>
    <w:p w14:paraId="1273AE3E">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 w:val="24"/>
          <w:szCs w:val="24"/>
        </w:rPr>
      </w:pPr>
      <w:r>
        <w:rPr>
          <w:rFonts w:hint="eastAsia" w:ascii="宋体" w:hAnsi="宋体" w:cs="宋体"/>
          <w:kern w:val="0"/>
          <w:sz w:val="24"/>
          <w:szCs w:val="24"/>
        </w:rPr>
        <w:t>控制价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15万</w:t>
      </w:r>
      <w:r>
        <w:rPr>
          <w:rFonts w:hint="eastAsia" w:ascii="宋体" w:hAnsi="宋体" w:cs="宋体"/>
          <w:kern w:val="0"/>
          <w:sz w:val="24"/>
          <w:szCs w:val="24"/>
        </w:rPr>
        <w:t>元</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人民币</w:t>
      </w:r>
      <w:r>
        <w:rPr>
          <w:rFonts w:hint="eastAsia" w:ascii="宋体" w:hAnsi="宋体" w:cs="宋体"/>
          <w:kern w:val="0"/>
          <w:sz w:val="24"/>
          <w:szCs w:val="24"/>
          <w:lang w:eastAsia="zh-CN"/>
        </w:rPr>
        <w:t>）</w:t>
      </w:r>
      <w:r>
        <w:rPr>
          <w:rFonts w:hint="eastAsia" w:ascii="宋体" w:hAnsi="宋体" w:cs="宋体"/>
          <w:kern w:val="0"/>
          <w:sz w:val="24"/>
          <w:szCs w:val="24"/>
        </w:rPr>
        <w:t>。</w:t>
      </w:r>
    </w:p>
    <w:p w14:paraId="6D75081F">
      <w:pPr>
        <w:keepNext w:val="0"/>
        <w:keepLines w:val="0"/>
        <w:pageBreakBefore w:val="0"/>
        <w:widowControl/>
        <w:kinsoku/>
        <w:wordWrap/>
        <w:overflowPunct/>
        <w:topLinePunct w:val="0"/>
        <w:autoSpaceDE/>
        <w:autoSpaceDN/>
        <w:bidi w:val="0"/>
        <w:adjustRightInd/>
        <w:snapToGrid/>
        <w:spacing w:line="360" w:lineRule="auto"/>
        <w:textAlignment w:val="auto"/>
        <w:rPr>
          <w:rFonts w:ascii="黑体" w:hAnsi="黑体" w:eastAsia="黑体" w:cs="宋体"/>
          <w:kern w:val="0"/>
          <w:sz w:val="24"/>
          <w:szCs w:val="24"/>
        </w:rPr>
      </w:pPr>
      <w:r>
        <w:rPr>
          <w:rFonts w:hint="eastAsia" w:ascii="黑体" w:hAnsi="黑体" w:eastAsia="黑体" w:cs="宋体"/>
          <w:kern w:val="0"/>
          <w:sz w:val="24"/>
          <w:szCs w:val="24"/>
        </w:rPr>
        <w:t>三、采购及售后服务要求：</w:t>
      </w:r>
    </w:p>
    <w:p w14:paraId="2922F52B">
      <w:pPr>
        <w:spacing w:line="440" w:lineRule="exact"/>
        <w:rPr>
          <w:rFonts w:hint="eastAsia" w:ascii="Times New Roman" w:hAnsi="Times New Roman" w:cs="宋体"/>
          <w:sz w:val="24"/>
          <w:highlight w:val="none"/>
        </w:rPr>
      </w:pPr>
      <w:r>
        <w:rPr>
          <w:rFonts w:hint="eastAsia" w:ascii="宋体" w:hAnsi="宋体" w:cs="宋体"/>
          <w:kern w:val="0"/>
          <w:sz w:val="24"/>
          <w:szCs w:val="24"/>
        </w:rPr>
        <w:t>3.1本项目的报价</w:t>
      </w:r>
      <w:r>
        <w:rPr>
          <w:rFonts w:ascii="Times New Roman" w:hAnsi="Times New Roman" w:cs="宋体"/>
          <w:sz w:val="24"/>
          <w:highlight w:val="none"/>
        </w:rPr>
        <w:t>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14:paraId="3BCCFCAC">
      <w:pPr>
        <w:spacing w:line="440" w:lineRule="exact"/>
        <w:rPr>
          <w:rFonts w:ascii="Times New Roman" w:hAnsi="Times New Roman"/>
          <w:sz w:val="24"/>
          <w:highlight w:val="none"/>
        </w:rPr>
      </w:pPr>
      <w:r>
        <w:rPr>
          <w:rFonts w:hint="eastAsia" w:ascii="宋体" w:hAnsi="宋体" w:cs="宋体"/>
          <w:kern w:val="0"/>
          <w:sz w:val="24"/>
          <w:szCs w:val="24"/>
        </w:rPr>
        <w:t>3.2交付使用时间：</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10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14:paraId="35A92A3D">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kern w:val="0"/>
          <w:sz w:val="24"/>
          <w:szCs w:val="24"/>
          <w:highlight w:val="none"/>
        </w:rPr>
      </w:pPr>
      <w:r>
        <w:rPr>
          <w:rFonts w:hint="eastAsia" w:ascii="宋体" w:hAnsi="宋体" w:cs="宋体"/>
          <w:kern w:val="0"/>
          <w:sz w:val="24"/>
          <w:szCs w:val="24"/>
          <w:highlight w:val="none"/>
        </w:rPr>
        <w:t>3.3售后服务要求：验收时发现器材有质量问题或质保期内正常使用中出现损坏，在30天内无条件退货或免费予以调换。</w:t>
      </w:r>
    </w:p>
    <w:p w14:paraId="579AFE1D">
      <w:pPr>
        <w:pBdr>
          <w:top w:val="none" w:color="000000" w:sz="0" w:space="0"/>
          <w:left w:val="none" w:color="000000" w:sz="0" w:space="0"/>
          <w:bottom w:val="none" w:color="000000" w:sz="0" w:space="0"/>
          <w:right w:val="none" w:color="000000" w:sz="0" w:space="0"/>
        </w:pBdr>
        <w:spacing w:line="440" w:lineRule="exact"/>
        <w:rPr>
          <w:rFonts w:ascii="Times New Roman" w:hAnsi="Times New Roman" w:cs="宋体"/>
          <w:color w:val="000000"/>
          <w:sz w:val="24"/>
          <w:highlight w:val="none"/>
        </w:rPr>
      </w:pPr>
      <w:r>
        <w:rPr>
          <w:rFonts w:hint="eastAsia" w:ascii="黑体" w:hAnsi="黑体" w:eastAsia="黑体" w:cs="宋体"/>
          <w:kern w:val="0"/>
          <w:sz w:val="24"/>
          <w:szCs w:val="24"/>
          <w:highlight w:val="none"/>
        </w:rPr>
        <w:t>四、付款方式：</w:t>
      </w:r>
      <w:r>
        <w:rPr>
          <w:rFonts w:ascii="Times New Roman" w:hAnsi="Times New Roman" w:cs="宋体"/>
          <w:color w:val="000000"/>
          <w:sz w:val="24"/>
          <w:highlight w:val="none"/>
        </w:rPr>
        <w:t>合同签订后，</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lang w:val="en-US" w:eastAsia="zh-CN"/>
        </w:rPr>
        <w:t>90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r>
        <w:rPr>
          <w:rFonts w:hint="eastAsia" w:ascii="Times New Roman" w:hAnsi="Times New Roman" w:cs="宋体"/>
          <w:color w:val="000000"/>
          <w:sz w:val="24"/>
          <w:highlight w:val="none"/>
          <w:lang w:val="en-US" w:eastAsia="zh-CN"/>
        </w:rPr>
        <w:t>余款两年后结清。</w:t>
      </w:r>
      <w:r>
        <w:rPr>
          <w:rFonts w:hint="eastAsia" w:ascii="Times New Roman" w:hAnsi="Times New Roman" w:cs="宋体"/>
          <w:color w:val="000000"/>
          <w:sz w:val="24"/>
          <w:highlight w:val="none"/>
        </w:rPr>
        <w:t>履约保证金在</w:t>
      </w:r>
      <w:r>
        <w:rPr>
          <w:rFonts w:hint="eastAsia" w:ascii="Times New Roman" w:hAnsi="Times New Roman" w:cs="宋体"/>
          <w:color w:val="000000"/>
          <w:sz w:val="24"/>
          <w:highlight w:val="none"/>
          <w:lang w:val="en-US" w:eastAsia="zh-CN"/>
        </w:rPr>
        <w:t>项目</w:t>
      </w:r>
      <w:r>
        <w:rPr>
          <w:rFonts w:hint="eastAsia" w:ascii="Times New Roman" w:hAnsi="Times New Roman" w:cs="宋体"/>
          <w:color w:val="000000"/>
          <w:sz w:val="24"/>
          <w:highlight w:val="none"/>
        </w:rPr>
        <w:t>完成</w:t>
      </w:r>
      <w:r>
        <w:rPr>
          <w:rFonts w:hint="eastAsia" w:ascii="Times New Roman" w:hAnsi="Times New Roman" w:cs="宋体"/>
          <w:color w:val="000000"/>
          <w:sz w:val="24"/>
          <w:highlight w:val="none"/>
          <w:lang w:val="en-US" w:eastAsia="zh-CN"/>
        </w:rPr>
        <w:t>且验收合格</w:t>
      </w:r>
      <w:r>
        <w:rPr>
          <w:rFonts w:hint="eastAsia" w:ascii="Times New Roman" w:hAnsi="Times New Roman" w:cs="宋体"/>
          <w:color w:val="000000"/>
          <w:sz w:val="24"/>
          <w:highlight w:val="none"/>
        </w:rPr>
        <w:t>后退还（以上付款均无利息）。</w:t>
      </w:r>
    </w:p>
    <w:p w14:paraId="1A759241">
      <w:pPr>
        <w:spacing w:line="320" w:lineRule="exact"/>
        <w:rPr>
          <w:rFonts w:hint="eastAsia" w:ascii="楷体" w:hAnsi="楷体" w:eastAsia="楷体" w:cs="楷体"/>
          <w:sz w:val="30"/>
          <w:szCs w:val="30"/>
        </w:rPr>
      </w:pPr>
    </w:p>
    <w:p w14:paraId="2F364097">
      <w:pPr>
        <w:spacing w:line="320" w:lineRule="exact"/>
        <w:jc w:val="center"/>
        <w:rPr>
          <w:rFonts w:hint="eastAsia" w:ascii="宋体" w:hAnsi="宋体" w:eastAsia="宋体" w:cs="宋体"/>
          <w:b/>
          <w:bCs/>
          <w:sz w:val="30"/>
          <w:szCs w:val="30"/>
        </w:rPr>
      </w:pPr>
      <w:r>
        <w:rPr>
          <w:rFonts w:hint="eastAsia" w:ascii="宋体" w:hAnsi="宋体" w:eastAsia="宋体" w:cs="宋体"/>
          <w:b/>
          <w:bCs/>
          <w:sz w:val="30"/>
          <w:szCs w:val="30"/>
        </w:rPr>
        <w:t>采购清单</w:t>
      </w:r>
    </w:p>
    <w:p w14:paraId="7F27AD04">
      <w:pPr>
        <w:ind w:firstLine="6720" w:firstLineChars="3200"/>
        <w:rPr>
          <w:rFonts w:hint="eastAsia"/>
        </w:rPr>
      </w:pPr>
    </w:p>
    <w:tbl>
      <w:tblPr>
        <w:tblStyle w:val="17"/>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18"/>
        <w:gridCol w:w="6144"/>
        <w:gridCol w:w="470"/>
        <w:gridCol w:w="557"/>
        <w:gridCol w:w="1152"/>
      </w:tblGrid>
      <w:tr w14:paraId="76FE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4" w:type="dxa"/>
            <w:noWrap w:val="0"/>
            <w:vAlign w:val="center"/>
          </w:tcPr>
          <w:p w14:paraId="39880A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318" w:type="dxa"/>
            <w:noWrap w:val="0"/>
            <w:vAlign w:val="center"/>
          </w:tcPr>
          <w:p w14:paraId="3DB8208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6144" w:type="dxa"/>
            <w:noWrap w:val="0"/>
            <w:vAlign w:val="center"/>
          </w:tcPr>
          <w:p w14:paraId="03EEB4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产品技术参数</w:t>
            </w:r>
          </w:p>
        </w:tc>
        <w:tc>
          <w:tcPr>
            <w:tcW w:w="470" w:type="dxa"/>
            <w:noWrap w:val="0"/>
            <w:vAlign w:val="center"/>
          </w:tcPr>
          <w:p w14:paraId="65E05C8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557" w:type="dxa"/>
            <w:noWrap w:val="0"/>
            <w:vAlign w:val="center"/>
          </w:tcPr>
          <w:p w14:paraId="7C92FC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152" w:type="dxa"/>
            <w:noWrap w:val="0"/>
            <w:vAlign w:val="center"/>
          </w:tcPr>
          <w:p w14:paraId="51D2EB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推荐</w:t>
            </w:r>
          </w:p>
          <w:p w14:paraId="7B397084">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4"/>
                <w:szCs w:val="24"/>
                <w:highlight w:val="none"/>
                <w:vertAlign w:val="baseline"/>
                <w:lang w:val="en-US" w:eastAsia="zh-CN"/>
              </w:rPr>
              <w:t>品牌</w:t>
            </w:r>
          </w:p>
        </w:tc>
      </w:tr>
      <w:tr w14:paraId="717A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1D0DDD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18" w:type="dxa"/>
            <w:noWrap w:val="0"/>
            <w:vAlign w:val="center"/>
          </w:tcPr>
          <w:p w14:paraId="40D6F49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★装拆式篮球架</w:t>
            </w:r>
          </w:p>
        </w:tc>
        <w:tc>
          <w:tcPr>
            <w:tcW w:w="6144" w:type="dxa"/>
            <w:noWrap w:val="0"/>
            <w:vAlign w:val="center"/>
          </w:tcPr>
          <w:p w14:paraId="789E35CC">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1、产品规格：篮球架伸臂长2.25m，篮圈上沿离地面3.05m，篮架底座尺寸长×宽=2.0×1（m）。</w:t>
            </w:r>
          </w:p>
          <w:p w14:paraId="5504C521">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产品用材：球架立柱采用定制口150×150×4优质大圆角方管制作，圆角R30mm；篮架伸臂采用δ3优质国标钢板，篮架立柱底板采用优质精密铸钢件制作，篮架上拉杆采用Φ48×2圆管与后拉杆采用口50×40×3优质方管一次弯制成型。球架底座轮廓采用δ3优质国标钢板。单只球架可放置配重物不少于510kg。</w:t>
            </w:r>
          </w:p>
          <w:p w14:paraId="2E52E4E8">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3、篮板：规格：1800x1050（mm），篮板配用国际通用的高强度安全玻璃篮板，具有透明度高、耐侯性好、抗老化、耐腐蚀、不易模糊等特点，并在篮板下沿及侧面覆盖有保护条，能保护运动员运动时不受伤害。</w:t>
            </w:r>
          </w:p>
          <w:p w14:paraId="72430521">
            <w:pPr>
              <w:numPr>
                <w:ilvl w:val="0"/>
                <w:numId w:val="3"/>
              </w:num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篮圈：篮圈采用φ19实心圆钢制作，圈下焊有圆弧形网钩，十二段均匀分布留适当间隙，配篮网。篮圈抗弯性能好，水平固定在篮板上。</w:t>
            </w:r>
          </w:p>
          <w:p w14:paraId="24DA41C6">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5、紧固件：篮架所有紧固件均采用热镀锌处理，能保证长年不生锈。</w:t>
            </w:r>
          </w:p>
          <w:p w14:paraId="74CF15B2">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6、防护措施：篮架前立柱、底座前部配有专用护套，能有效地保护运动员免受撞击，底座下部设有防震垫，能有效的保证使用时的安全性及美观性。</w:t>
            </w:r>
          </w:p>
          <w:p w14:paraId="0B447778">
            <w:pPr>
              <w:jc w:val="lef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注：未列明参数参照《中华人民共和国国家标准》GB/T23176-2008执行。</w:t>
            </w:r>
          </w:p>
        </w:tc>
        <w:tc>
          <w:tcPr>
            <w:tcW w:w="470" w:type="dxa"/>
            <w:noWrap w:val="0"/>
            <w:vAlign w:val="center"/>
          </w:tcPr>
          <w:p w14:paraId="07F4010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副</w:t>
            </w:r>
          </w:p>
        </w:tc>
        <w:tc>
          <w:tcPr>
            <w:tcW w:w="557" w:type="dxa"/>
            <w:noWrap w:val="0"/>
            <w:vAlign w:val="center"/>
          </w:tcPr>
          <w:p w14:paraId="2F6B180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52" w:type="dxa"/>
            <w:noWrap w:val="0"/>
            <w:vAlign w:val="center"/>
          </w:tcPr>
          <w:p w14:paraId="48C765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金陵</w:t>
            </w:r>
          </w:p>
          <w:p w14:paraId="4F74B9E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舒华</w:t>
            </w:r>
          </w:p>
          <w:p w14:paraId="79A01141">
            <w:pPr>
              <w:jc w:val="center"/>
              <w:rPr>
                <w:rFonts w:hint="eastAsia" w:ascii="宋体" w:hAnsi="宋体" w:eastAsia="宋体" w:cs="宋体"/>
                <w:sz w:val="21"/>
                <w:szCs w:val="21"/>
                <w:vertAlign w:val="baseline"/>
                <w:lang w:val="en-US" w:eastAsia="zh-CN"/>
              </w:rPr>
            </w:pPr>
            <w:r>
              <w:rPr>
                <w:rFonts w:hint="eastAsia" w:ascii="宋体" w:hAnsi="宋体" w:eastAsia="宋体" w:cs="宋体"/>
                <w:sz w:val="24"/>
                <w:szCs w:val="24"/>
                <w:vertAlign w:val="baseline"/>
                <w:lang w:val="en-US" w:eastAsia="zh-CN"/>
              </w:rPr>
              <w:t>泰山</w:t>
            </w:r>
          </w:p>
        </w:tc>
      </w:tr>
      <w:tr w14:paraId="784A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5C7D886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318" w:type="dxa"/>
            <w:noWrap w:val="0"/>
            <w:vAlign w:val="center"/>
          </w:tcPr>
          <w:p w14:paraId="1170B39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移动式</w:t>
            </w:r>
          </w:p>
          <w:p w14:paraId="0D4F2A4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羽毛球网架</w:t>
            </w:r>
          </w:p>
        </w:tc>
        <w:tc>
          <w:tcPr>
            <w:tcW w:w="6144" w:type="dxa"/>
            <w:noWrap w:val="0"/>
            <w:vAlign w:val="center"/>
          </w:tcPr>
          <w:p w14:paraId="7C149F17">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 移动式羽毛球网架由底座、立柱、锁绳装置、高度微调装置和球网组成。</w:t>
            </w:r>
          </w:p>
          <w:p w14:paraId="2042CF46">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 羽毛球柱底座采用PP中空吹塑成型制作，造型美观大方，底座内填充水泥煤渣钢珠等混合配重，不少于85kg,确保产品的整体稳定性，底座底部垫有整块10mm钢板，钢板底部配置防震垫，增强底座的稳定性。另底座后部设有PU滚轮，移动方便且不损伤地板。</w:t>
            </w:r>
          </w:p>
          <w:p w14:paraId="4056D253">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 羽毛球柱立柱选用Φ40×5mm优质无缝管制作，一根立柱上置有系绳柱，系网方便，另一根立柱外侧置有锁绳装置，该装置锁紧可靠，不会产生卡滞或自动反松现象。</w:t>
            </w:r>
          </w:p>
          <w:p w14:paraId="06B08CC5">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 立柱顶部设有高度微调装置，通过手动微调即可实现网的高度要求：1550mm。</w:t>
            </w:r>
          </w:p>
          <w:p w14:paraId="30EFB516">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 球网被拉紧时，网柱能稳固地与地面保持垂直，立柱轴线对水平面的垂直公差≤1/500，且网柱各部位均不侵入场地内边线的垂直线内。</w:t>
            </w:r>
          </w:p>
          <w:p w14:paraId="702D938B">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6.球网尺寸：6.1m*0.76m（长*宽）、四包边、带钢丝绳、网孔采用不易挂网的小孔、网线材质：尼龙；</w:t>
            </w:r>
          </w:p>
        </w:tc>
        <w:tc>
          <w:tcPr>
            <w:tcW w:w="470" w:type="dxa"/>
            <w:noWrap w:val="0"/>
            <w:vAlign w:val="center"/>
          </w:tcPr>
          <w:p w14:paraId="7A8CFD0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副</w:t>
            </w:r>
          </w:p>
        </w:tc>
        <w:tc>
          <w:tcPr>
            <w:tcW w:w="557" w:type="dxa"/>
            <w:noWrap w:val="0"/>
            <w:vAlign w:val="center"/>
          </w:tcPr>
          <w:p w14:paraId="745B16A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52" w:type="dxa"/>
            <w:noWrap w:val="0"/>
            <w:vAlign w:val="center"/>
          </w:tcPr>
          <w:p w14:paraId="14DC75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金陵</w:t>
            </w:r>
          </w:p>
          <w:p w14:paraId="2D68E88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舒华</w:t>
            </w:r>
          </w:p>
          <w:p w14:paraId="1BAEFF24">
            <w:pPr>
              <w:jc w:val="center"/>
              <w:rPr>
                <w:rFonts w:hint="eastAsia" w:ascii="宋体" w:hAnsi="宋体" w:eastAsia="宋体" w:cs="宋体"/>
                <w:sz w:val="21"/>
                <w:szCs w:val="21"/>
                <w:vertAlign w:val="baseline"/>
                <w:lang w:val="en-US" w:eastAsia="zh-CN"/>
              </w:rPr>
            </w:pPr>
            <w:r>
              <w:rPr>
                <w:rFonts w:hint="eastAsia" w:ascii="宋体" w:hAnsi="宋体" w:eastAsia="宋体" w:cs="宋体"/>
                <w:sz w:val="24"/>
                <w:szCs w:val="24"/>
                <w:vertAlign w:val="baseline"/>
                <w:lang w:val="en-US" w:eastAsia="zh-CN"/>
              </w:rPr>
              <w:t>泰山</w:t>
            </w:r>
          </w:p>
        </w:tc>
      </w:tr>
      <w:tr w14:paraId="1077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08A591C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18" w:type="dxa"/>
            <w:noWrap w:val="0"/>
            <w:vAlign w:val="center"/>
          </w:tcPr>
          <w:p w14:paraId="4117184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直插式网球架</w:t>
            </w:r>
          </w:p>
        </w:tc>
        <w:tc>
          <w:tcPr>
            <w:tcW w:w="6144" w:type="dxa"/>
            <w:noWrap w:val="0"/>
            <w:vAlign w:val="center"/>
          </w:tcPr>
          <w:p w14:paraId="3F78D30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直插式网球架由直插式网球柱和网球拦网组成。</w:t>
            </w:r>
          </w:p>
          <w:p w14:paraId="2F85B47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1、直插式网球柱：由立柱、预埋件和锁紧装置组成。</w:t>
            </w:r>
          </w:p>
          <w:p w14:paraId="65C1336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（1）二立柱选用特制90×90铝合金型材制作、厚度为2mm，一根立柱上置有一系绳钩，另一立柱内置有蜗轮蜗杆紧线机构装置，机构均采用铜质件组成，永不生锈，通过手柄转动，可达到网的高度要求：1070㎜。</w:t>
            </w:r>
          </w:p>
          <w:p w14:paraId="55A633B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（2）网球柱配有专用预埋件，预埋件采用95.5×95.5铝合金型材制作、厚度为2mm，使用时，将立柱插入预埋件即可使用。</w:t>
            </w:r>
          </w:p>
          <w:p w14:paraId="0712993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（3）立柱表面经喷塑处理。</w:t>
            </w:r>
          </w:p>
          <w:p w14:paraId="66C70AE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2、网球拦网：无结四包边双层网，材质：聚乙烯PE，长12.8米，高1.08米，内置15米（粗4mm）钢丝绳，网孔4*4cm。</w:t>
            </w:r>
          </w:p>
        </w:tc>
        <w:tc>
          <w:tcPr>
            <w:tcW w:w="470" w:type="dxa"/>
            <w:noWrap w:val="0"/>
            <w:vAlign w:val="center"/>
          </w:tcPr>
          <w:p w14:paraId="29EFC18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副</w:t>
            </w:r>
          </w:p>
        </w:tc>
        <w:tc>
          <w:tcPr>
            <w:tcW w:w="557" w:type="dxa"/>
            <w:noWrap w:val="0"/>
            <w:vAlign w:val="center"/>
          </w:tcPr>
          <w:p w14:paraId="45F02A3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52" w:type="dxa"/>
            <w:noWrap w:val="0"/>
            <w:vAlign w:val="center"/>
          </w:tcPr>
          <w:p w14:paraId="426CAF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金陵</w:t>
            </w:r>
          </w:p>
          <w:p w14:paraId="263790A8">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舒华</w:t>
            </w:r>
          </w:p>
          <w:p w14:paraId="4B642E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4"/>
                <w:szCs w:val="24"/>
                <w:vertAlign w:val="baseline"/>
                <w:lang w:val="en-US" w:eastAsia="zh-CN"/>
              </w:rPr>
              <w:t>泰山</w:t>
            </w:r>
          </w:p>
        </w:tc>
      </w:tr>
      <w:tr w14:paraId="6F9A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1BDA2CD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318" w:type="dxa"/>
            <w:noWrap w:val="0"/>
            <w:vAlign w:val="center"/>
          </w:tcPr>
          <w:p w14:paraId="6C9843F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插地式排球网架</w:t>
            </w:r>
          </w:p>
        </w:tc>
        <w:tc>
          <w:tcPr>
            <w:tcW w:w="6144" w:type="dxa"/>
            <w:noWrap w:val="0"/>
            <w:vAlign w:val="center"/>
          </w:tcPr>
          <w:p w14:paraId="4509B9E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插地式排球网架由排球柱和排球网组成。</w:t>
            </w:r>
          </w:p>
          <w:p w14:paraId="419AA9B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1、排球柱：</w:t>
            </w:r>
          </w:p>
          <w:p w14:paraId="35CED74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（1）排球柱由内外立柱，高度调节销和紧线机构组成。</w:t>
            </w:r>
          </w:p>
          <w:p w14:paraId="2CF70B5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（2）排球柱外立柱选用φ89×8.5的铝合金型材，内立柱选用φ70异型铝型材制作，壁厚3mm，通过高度调节销使内立柱上下移动，实现网高调节高度：2.15m、2.24m、2.35m、2.43m。</w:t>
            </w:r>
          </w:p>
          <w:p w14:paraId="23ED6CE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（3）二外立柱中，一立柱上置有网钩，另一立柱上置有棘爪紧线锁紧</w:t>
            </w:r>
          </w:p>
          <w:p w14:paraId="5F8F7D9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机构，通过调节锁紧手柄，调节钢丝绳的松紧，实现网的高度要求。</w:t>
            </w:r>
          </w:p>
          <w:p w14:paraId="200B96D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排球柱外立柱底部设有特制缓冲垫，与预埋件相配时起缓冲作用，能有效延长预埋件及立柱的使用寿命，立柱上部设有特制封套，能防止高度调节时内立柱外管与外立柱内管摩擦而引起漆膜脱落，从而影响整体美观。</w:t>
            </w:r>
          </w:p>
          <w:p w14:paraId="3926F76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（5）排球柱配备有专用的预埋件，采用φ108×2.75圆管制作，使用时把立柱插入预埋孔即可，不用时，取出排球柱立柱，盖上预埋盖即可，使用方便。</w:t>
            </w:r>
          </w:p>
          <w:p w14:paraId="089BC27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2、排球网：材质：聚乙烯尼龙绳，尺寸：长9.5m，高1m,绳粗：直径3.5mm,内置钢绳（直径3mm）,网孔：8*8mm，四面加厚防水布包边。</w:t>
            </w:r>
          </w:p>
        </w:tc>
        <w:tc>
          <w:tcPr>
            <w:tcW w:w="470" w:type="dxa"/>
            <w:noWrap w:val="0"/>
            <w:vAlign w:val="center"/>
          </w:tcPr>
          <w:p w14:paraId="12B77B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副</w:t>
            </w:r>
          </w:p>
        </w:tc>
        <w:tc>
          <w:tcPr>
            <w:tcW w:w="557" w:type="dxa"/>
            <w:noWrap w:val="0"/>
            <w:vAlign w:val="center"/>
          </w:tcPr>
          <w:p w14:paraId="0E8BA3E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52" w:type="dxa"/>
            <w:noWrap w:val="0"/>
            <w:vAlign w:val="center"/>
          </w:tcPr>
          <w:p w14:paraId="6A02678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金陵</w:t>
            </w:r>
          </w:p>
          <w:p w14:paraId="76F3CB9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舒华</w:t>
            </w:r>
          </w:p>
          <w:p w14:paraId="1A9731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4"/>
                <w:szCs w:val="24"/>
                <w:vertAlign w:val="baseline"/>
                <w:lang w:val="en-US" w:eastAsia="zh-CN"/>
              </w:rPr>
              <w:t>泰山</w:t>
            </w:r>
          </w:p>
        </w:tc>
      </w:tr>
    </w:tbl>
    <w:p w14:paraId="099225E7">
      <w:pPr>
        <w:pStyle w:val="13"/>
        <w:widowControl/>
        <w:spacing w:line="640" w:lineRule="exact"/>
        <w:jc w:val="left"/>
        <w:outlineLvl w:val="0"/>
        <w:rPr>
          <w:rFonts w:hint="default" w:ascii="Times New Roman" w:hAnsi="Times New Roman" w:eastAsia="方正小标宋_GBK"/>
          <w:color w:val="000000"/>
          <w:w w:val="95"/>
          <w:sz w:val="44"/>
          <w:szCs w:val="44"/>
          <w:highlight w:val="none"/>
          <w:lang w:val="en-US"/>
        </w:rPr>
      </w:pPr>
      <w:r>
        <w:rPr>
          <w:rFonts w:hint="eastAsia" w:ascii="宋体" w:hAnsi="宋体" w:eastAsia="宋体" w:cs="宋体"/>
          <w:i w:val="0"/>
          <w:iCs w:val="0"/>
          <w:color w:val="000000"/>
          <w:kern w:val="0"/>
          <w:sz w:val="21"/>
          <w:szCs w:val="21"/>
          <w:u w:val="none"/>
          <w:lang w:val="en-US" w:eastAsia="zh-CN" w:bidi="ar"/>
        </w:rPr>
        <w:t>注：采购清单中标★的产品为核心产品。</w:t>
      </w:r>
    </w:p>
    <w:p w14:paraId="72605D89">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513FF00D">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2B688002">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0A22FD1F">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4DF5CE49">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31BD65EF">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1CD45102">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0B067276">
      <w:pPr>
        <w:pStyle w:val="13"/>
        <w:widowControl/>
        <w:spacing w:line="640" w:lineRule="exact"/>
        <w:jc w:val="center"/>
        <w:outlineLvl w:val="0"/>
        <w:rPr>
          <w:rFonts w:hint="eastAsia" w:ascii="Times New Roman" w:hAnsi="Times New Roman" w:eastAsia="方正小标宋_GBK"/>
          <w:color w:val="000000"/>
          <w:w w:val="95"/>
          <w:sz w:val="44"/>
          <w:szCs w:val="44"/>
          <w:highlight w:val="none"/>
        </w:rPr>
      </w:pPr>
    </w:p>
    <w:p w14:paraId="04A9342F">
      <w:pPr>
        <w:pStyle w:val="13"/>
        <w:widowControl/>
        <w:spacing w:line="640" w:lineRule="exact"/>
        <w:jc w:val="center"/>
        <w:outlineLvl w:val="0"/>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第五部分  响应文件的组成和格式</w:t>
      </w:r>
      <w:bookmarkEnd w:id="125"/>
    </w:p>
    <w:p w14:paraId="0DD0217B">
      <w:pPr>
        <w:widowControl/>
        <w:wordWrap w:val="0"/>
        <w:jc w:val="center"/>
        <w:rPr>
          <w:rFonts w:ascii="Times New Roman" w:hAnsi="Times New Roman" w:eastAsia="宋体" w:cs="宋体"/>
          <w:b/>
          <w:kern w:val="0"/>
          <w:sz w:val="72"/>
          <w:szCs w:val="72"/>
          <w:highlight w:val="none"/>
        </w:rPr>
      </w:pPr>
    </w:p>
    <w:p w14:paraId="7AC47E31">
      <w:pPr>
        <w:widowControl/>
        <w:wordWrap w:val="0"/>
        <w:jc w:val="center"/>
        <w:rPr>
          <w:rFonts w:ascii="Times New Roman" w:hAnsi="Times New Roman" w:eastAsia="宋体" w:cs="宋体"/>
          <w:b/>
          <w:kern w:val="0"/>
          <w:sz w:val="72"/>
          <w:szCs w:val="72"/>
          <w:highlight w:val="none"/>
        </w:rPr>
      </w:pPr>
    </w:p>
    <w:p w14:paraId="01FE5A07">
      <w:pPr>
        <w:widowControl/>
        <w:wordWrap w:val="0"/>
        <w:jc w:val="center"/>
        <w:rPr>
          <w:rFonts w:ascii="Times New Roman" w:hAnsi="Times New Roman" w:eastAsia="宋体" w:cs="宋体"/>
          <w:b/>
          <w:kern w:val="0"/>
          <w:sz w:val="72"/>
          <w:szCs w:val="72"/>
          <w:highlight w:val="none"/>
        </w:rPr>
      </w:pPr>
      <w:r>
        <w:rPr>
          <w:rFonts w:hint="eastAsia" w:ascii="Times New Roman" w:hAnsi="Times New Roman" w:eastAsia="宋体" w:cs="宋体"/>
          <w:b/>
          <w:kern w:val="0"/>
          <w:sz w:val="72"/>
          <w:szCs w:val="72"/>
          <w:highlight w:val="none"/>
        </w:rPr>
        <w:t>询价响应文件</w:t>
      </w:r>
    </w:p>
    <w:p w14:paraId="3F65A981">
      <w:pPr>
        <w:widowControl/>
        <w:wordWrap w:val="0"/>
        <w:spacing w:before="120" w:after="120" w:line="360" w:lineRule="auto"/>
        <w:jc w:val="center"/>
        <w:rPr>
          <w:rFonts w:ascii="Times New Roman" w:hAnsi="Times New Roman" w:eastAsia="宋体" w:cs="宋体"/>
          <w:b/>
          <w:kern w:val="0"/>
          <w:sz w:val="32"/>
          <w:szCs w:val="32"/>
          <w:highlight w:val="none"/>
        </w:rPr>
      </w:pPr>
    </w:p>
    <w:p w14:paraId="07CBD03D">
      <w:pPr>
        <w:widowControl/>
        <w:wordWrap w:val="0"/>
        <w:jc w:val="center"/>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（正或副本）</w:t>
      </w:r>
    </w:p>
    <w:p w14:paraId="3F9BEEEF">
      <w:pPr>
        <w:widowControl/>
        <w:wordWrap w:val="0"/>
        <w:ind w:firstLine="1084"/>
        <w:rPr>
          <w:rFonts w:ascii="Times New Roman" w:hAnsi="Times New Roman" w:eastAsia="宋体" w:cs="宋体"/>
          <w:b/>
          <w:kern w:val="0"/>
          <w:sz w:val="36"/>
          <w:szCs w:val="36"/>
          <w:highlight w:val="none"/>
        </w:rPr>
      </w:pPr>
    </w:p>
    <w:p w14:paraId="13F1A33A">
      <w:pPr>
        <w:widowControl/>
        <w:wordWrap w:val="0"/>
        <w:ind w:firstLine="1084"/>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 xml:space="preserve"> </w:t>
      </w:r>
    </w:p>
    <w:p w14:paraId="06AEC687">
      <w:pPr>
        <w:pStyle w:val="22"/>
        <w:rPr>
          <w:rFonts w:cs="宋体"/>
          <w:b/>
          <w:sz w:val="36"/>
          <w:szCs w:val="36"/>
          <w:highlight w:val="none"/>
        </w:rPr>
      </w:pPr>
    </w:p>
    <w:p w14:paraId="19772E73">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pacing w:val="181"/>
          <w:kern w:val="0"/>
          <w:sz w:val="36"/>
          <w:highlight w:val="none"/>
          <w:fitText w:val="2527" w:id="-1005956095"/>
        </w:rPr>
        <w:t>项目名</w:t>
      </w:r>
      <w:r>
        <w:rPr>
          <w:rFonts w:hint="eastAsia" w:ascii="Times New Roman" w:hAnsi="Times New Roman" w:eastAsia="宋体" w:cs="宋体"/>
          <w:b/>
          <w:spacing w:val="0"/>
          <w:kern w:val="0"/>
          <w:sz w:val="36"/>
          <w:highlight w:val="none"/>
          <w:fitText w:val="2527" w:id="-1005956095"/>
        </w:rPr>
        <w:t>称</w:t>
      </w:r>
      <w:r>
        <w:rPr>
          <w:rFonts w:hint="eastAsia" w:ascii="Times New Roman" w:hAnsi="Times New Roman" w:eastAsia="宋体" w:cs="宋体"/>
          <w:b/>
          <w:sz w:val="36"/>
          <w:highlight w:val="none"/>
        </w:rPr>
        <w:t>：</w:t>
      </w:r>
    </w:p>
    <w:p w14:paraId="089BC0C1">
      <w:pPr>
        <w:spacing w:before="120" w:after="120"/>
        <w:ind w:firstLine="1084"/>
        <w:rPr>
          <w:rFonts w:ascii="Times New Roman" w:hAnsi="Times New Roman" w:eastAsia="宋体" w:cs="宋体"/>
          <w:b/>
          <w:sz w:val="36"/>
          <w:highlight w:val="none"/>
          <w:u w:val="single"/>
        </w:rPr>
      </w:pPr>
      <w:r>
        <w:rPr>
          <w:rFonts w:hint="eastAsia" w:ascii="Times New Roman" w:hAnsi="Times New Roman" w:eastAsia="宋体" w:cs="宋体"/>
          <w:b/>
          <w:spacing w:val="181"/>
          <w:kern w:val="0"/>
          <w:sz w:val="36"/>
          <w:highlight w:val="none"/>
          <w:fitText w:val="2527" w:id="-1005956096"/>
        </w:rPr>
        <w:t>项目编</w:t>
      </w:r>
      <w:r>
        <w:rPr>
          <w:rFonts w:hint="eastAsia" w:ascii="Times New Roman" w:hAnsi="Times New Roman" w:eastAsia="宋体" w:cs="宋体"/>
          <w:b/>
          <w:spacing w:val="0"/>
          <w:kern w:val="0"/>
          <w:sz w:val="36"/>
          <w:highlight w:val="none"/>
          <w:fitText w:val="2527" w:id="-1005956096"/>
        </w:rPr>
        <w:t>号</w:t>
      </w:r>
      <w:r>
        <w:rPr>
          <w:rFonts w:hint="eastAsia" w:ascii="Times New Roman" w:hAnsi="Times New Roman" w:eastAsia="宋体" w:cs="宋体"/>
          <w:b/>
          <w:sz w:val="36"/>
          <w:highlight w:val="none"/>
        </w:rPr>
        <w:t>：</w:t>
      </w:r>
    </w:p>
    <w:p w14:paraId="1BB6C1D6">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响应供应商名称：               </w:t>
      </w:r>
    </w:p>
    <w:p w14:paraId="49ECD764">
      <w:pPr>
        <w:spacing w:before="120" w:after="120"/>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      </w:t>
      </w:r>
      <w:r>
        <w:rPr>
          <w:rFonts w:hint="eastAsia" w:ascii="Times New Roman" w:hAnsi="Times New Roman" w:eastAsia="宋体" w:cs="宋体"/>
          <w:b/>
          <w:spacing w:val="34"/>
          <w:kern w:val="0"/>
          <w:sz w:val="36"/>
          <w:highlight w:val="none"/>
          <w:fitText w:val="2527" w:id="-1005956094"/>
        </w:rPr>
        <w:t xml:space="preserve">日       </w:t>
      </w:r>
      <w:r>
        <w:rPr>
          <w:rFonts w:hint="eastAsia" w:ascii="Times New Roman" w:hAnsi="Times New Roman" w:eastAsia="宋体" w:cs="宋体"/>
          <w:b/>
          <w:spacing w:val="1"/>
          <w:kern w:val="0"/>
          <w:sz w:val="36"/>
          <w:highlight w:val="none"/>
          <w:fitText w:val="2527" w:id="-1005956094"/>
        </w:rPr>
        <w:t>期</w:t>
      </w:r>
      <w:r>
        <w:rPr>
          <w:rFonts w:hint="eastAsia" w:ascii="Times New Roman" w:hAnsi="Times New Roman" w:eastAsia="宋体" w:cs="宋体"/>
          <w:b/>
          <w:sz w:val="36"/>
          <w:highlight w:val="none"/>
        </w:rPr>
        <w:t>：</w:t>
      </w:r>
    </w:p>
    <w:p w14:paraId="42F34772">
      <w:pPr>
        <w:pStyle w:val="28"/>
        <w:rPr>
          <w:rFonts w:ascii="Times New Roman" w:hAnsi="Times New Roman" w:eastAsia="宋体" w:cs="宋体"/>
          <w:b/>
          <w:sz w:val="36"/>
          <w:highlight w:val="none"/>
        </w:rPr>
      </w:pPr>
    </w:p>
    <w:p w14:paraId="30B0A812">
      <w:pPr>
        <w:rPr>
          <w:rFonts w:ascii="Times New Roman" w:hAnsi="Times New Roman" w:eastAsia="宋体" w:cs="宋体"/>
          <w:b/>
          <w:sz w:val="36"/>
          <w:highlight w:val="none"/>
        </w:rPr>
      </w:pPr>
    </w:p>
    <w:p w14:paraId="6D16F76E">
      <w:pPr>
        <w:jc w:val="center"/>
        <w:rPr>
          <w:rFonts w:ascii="Times New Roman" w:hAnsi="Times New Roman" w:eastAsia="宋体" w:cs="宋体"/>
          <w:b/>
          <w:sz w:val="36"/>
          <w:highlight w:val="none"/>
        </w:rPr>
      </w:pPr>
    </w:p>
    <w:p w14:paraId="63CE8F12">
      <w:pPr>
        <w:widowControl/>
        <w:jc w:val="left"/>
        <w:rPr>
          <w:rFonts w:ascii="Times New Roman" w:hAnsi="Times New Roman" w:eastAsia="宋体" w:cs="宋体"/>
          <w:b/>
          <w:sz w:val="36"/>
          <w:highlight w:val="none"/>
        </w:rPr>
      </w:pPr>
      <w:r>
        <w:rPr>
          <w:rFonts w:ascii="Times New Roman" w:hAnsi="Times New Roman" w:eastAsia="宋体" w:cs="宋体"/>
          <w:b/>
          <w:sz w:val="36"/>
          <w:highlight w:val="none"/>
        </w:rPr>
        <w:br w:type="page"/>
      </w:r>
    </w:p>
    <w:p w14:paraId="59153C98">
      <w:pPr>
        <w:pStyle w:val="21"/>
      </w:pPr>
    </w:p>
    <w:p w14:paraId="3352553F">
      <w:pPr>
        <w:spacing w:line="5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投标主要文件目录</w:t>
      </w:r>
    </w:p>
    <w:p w14:paraId="2CBB5BB5">
      <w:pPr>
        <w:spacing w:line="500" w:lineRule="exact"/>
        <w:jc w:val="center"/>
        <w:rPr>
          <w:rFonts w:ascii="仿宋" w:hAnsi="仿宋" w:eastAsia="仿宋" w:cs="仿宋"/>
          <w:b/>
          <w:bCs/>
          <w:sz w:val="40"/>
          <w:szCs w:val="40"/>
          <w:highlight w:val="none"/>
        </w:rPr>
      </w:pPr>
    </w:p>
    <w:p w14:paraId="35287239">
      <w:pPr>
        <w:numPr>
          <w:ilvl w:val="0"/>
          <w:numId w:val="4"/>
        </w:numPr>
        <w:spacing w:line="480" w:lineRule="auto"/>
        <w:ind w:firstLine="480"/>
        <w:jc w:val="left"/>
        <w:rPr>
          <w:rFonts w:ascii="Times New Roman" w:hAnsi="Times New Roman" w:cs="宋体"/>
          <w:sz w:val="24"/>
          <w:highlight w:val="none"/>
        </w:rPr>
      </w:pPr>
      <w:bookmarkStart w:id="126" w:name="_Toc22293"/>
      <w:r>
        <w:rPr>
          <w:rFonts w:hint="eastAsia" w:ascii="Times New Roman" w:hAnsi="Times New Roman" w:cs="宋体"/>
          <w:sz w:val="24"/>
          <w:highlight w:val="none"/>
        </w:rPr>
        <w:t>资信证明文件要求</w:t>
      </w:r>
      <w:bookmarkEnd w:id="126"/>
    </w:p>
    <w:p w14:paraId="24F66C68">
      <w:pPr>
        <w:pStyle w:val="14"/>
        <w:spacing w:line="480" w:lineRule="auto"/>
        <w:ind w:firstLine="480" w:firstLineChars="200"/>
        <w:outlineLvl w:val="1"/>
        <w:rPr>
          <w:rFonts w:ascii="Times New Roman" w:hAnsi="Times New Roman" w:cs="宋体"/>
          <w:sz w:val="24"/>
          <w:highlight w:val="none"/>
        </w:rPr>
      </w:pPr>
      <w:bookmarkStart w:id="127" w:name="_Toc15193"/>
      <w:r>
        <w:rPr>
          <w:rFonts w:hint="eastAsia" w:ascii="Times New Roman" w:hAnsi="Times New Roman" w:cs="宋体"/>
          <w:sz w:val="24"/>
          <w:highlight w:val="none"/>
        </w:rPr>
        <w:t>二、资格性审查响应对照表</w:t>
      </w:r>
      <w:bookmarkEnd w:id="127"/>
    </w:p>
    <w:p w14:paraId="507452FA">
      <w:pPr>
        <w:pStyle w:val="14"/>
        <w:spacing w:line="480" w:lineRule="auto"/>
        <w:ind w:firstLine="480" w:firstLineChars="200"/>
        <w:outlineLvl w:val="1"/>
        <w:rPr>
          <w:highlight w:val="none"/>
        </w:rPr>
      </w:pPr>
      <w:bookmarkStart w:id="128" w:name="_Toc5444"/>
      <w:r>
        <w:rPr>
          <w:rFonts w:hint="eastAsia" w:ascii="Times New Roman" w:hAnsi="Times New Roman" w:cs="宋体"/>
          <w:sz w:val="24"/>
          <w:highlight w:val="none"/>
        </w:rPr>
        <w:t>三、符合性检查响应对照表</w:t>
      </w:r>
      <w:bookmarkEnd w:id="128"/>
    </w:p>
    <w:p w14:paraId="18F95F88">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四、询价响应函</w:t>
      </w:r>
    </w:p>
    <w:p w14:paraId="003D369A">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五、开标一览表</w:t>
      </w:r>
    </w:p>
    <w:p w14:paraId="3ACC4452">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六、分项报价表</w:t>
      </w:r>
    </w:p>
    <w:p w14:paraId="0389E6D4">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七、技术参数响应及偏离表</w:t>
      </w:r>
    </w:p>
    <w:p w14:paraId="07629DCF">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八、商务响应及偏离表</w:t>
      </w:r>
    </w:p>
    <w:p w14:paraId="094443BD">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九、政府采购事前信用承诺书</w:t>
      </w:r>
    </w:p>
    <w:p w14:paraId="726DAF2B">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十、</w:t>
      </w:r>
      <w:r>
        <w:rPr>
          <w:rFonts w:hint="eastAsia" w:ascii="Times New Roman" w:hAnsi="Times New Roman" w:cs="宋体"/>
          <w:sz w:val="24"/>
          <w:highlight w:val="none"/>
          <w:lang w:val="en-US" w:eastAsia="zh-CN"/>
        </w:rPr>
        <w:t>询价文件</w:t>
      </w:r>
      <w:r>
        <w:rPr>
          <w:rFonts w:hint="eastAsia" w:ascii="Times New Roman" w:hAnsi="Times New Roman" w:cs="宋体"/>
          <w:sz w:val="24"/>
          <w:highlight w:val="none"/>
        </w:rPr>
        <w:t>中规定要求提供的材料或投标人认为需要提供的其他材料</w:t>
      </w:r>
    </w:p>
    <w:p w14:paraId="5A313D0A">
      <w:pPr>
        <w:widowControl/>
        <w:wordWrap w:val="0"/>
        <w:spacing w:line="480" w:lineRule="auto"/>
        <w:ind w:firstLine="480" w:firstLineChars="200"/>
        <w:rPr>
          <w:rFonts w:ascii="Times New Roman" w:hAnsi="Times New Roman" w:eastAsia="宋体" w:cs="宋体"/>
          <w:kern w:val="0"/>
          <w:sz w:val="24"/>
          <w:highlight w:val="none"/>
        </w:rPr>
      </w:pPr>
    </w:p>
    <w:p w14:paraId="167DCCA6">
      <w:pPr>
        <w:widowControl/>
        <w:wordWrap w:val="0"/>
        <w:spacing w:line="480" w:lineRule="auto"/>
        <w:ind w:firstLine="480" w:firstLineChars="200"/>
        <w:rPr>
          <w:rFonts w:ascii="Times New Roman" w:hAnsi="Times New Roman" w:eastAsia="宋体" w:cs="宋体"/>
          <w:kern w:val="0"/>
          <w:sz w:val="24"/>
          <w:highlight w:val="none"/>
        </w:rPr>
      </w:pPr>
    </w:p>
    <w:p w14:paraId="6BDF7C65">
      <w:pPr>
        <w:widowControl/>
        <w:wordWrap w:val="0"/>
        <w:spacing w:line="480" w:lineRule="auto"/>
        <w:ind w:firstLine="480" w:firstLineChars="200"/>
        <w:rPr>
          <w:rFonts w:ascii="Times New Roman" w:hAnsi="Times New Roman" w:eastAsia="宋体" w:cs="宋体"/>
          <w:kern w:val="0"/>
          <w:sz w:val="24"/>
          <w:highlight w:val="none"/>
        </w:rPr>
      </w:pPr>
    </w:p>
    <w:p w14:paraId="6702BAC0">
      <w:pPr>
        <w:pStyle w:val="6"/>
        <w:rPr>
          <w:rFonts w:ascii="Times New Roman" w:hAnsi="Times New Roman" w:eastAsia="宋体" w:cs="宋体"/>
          <w:kern w:val="0"/>
          <w:sz w:val="24"/>
          <w:highlight w:val="none"/>
        </w:rPr>
      </w:pPr>
    </w:p>
    <w:p w14:paraId="5313D2E1">
      <w:pPr>
        <w:rPr>
          <w:rFonts w:ascii="Times New Roman" w:hAnsi="Times New Roman" w:eastAsia="宋体" w:cs="宋体"/>
          <w:kern w:val="0"/>
          <w:sz w:val="24"/>
          <w:highlight w:val="none"/>
        </w:rPr>
      </w:pPr>
    </w:p>
    <w:p w14:paraId="440E1D66">
      <w:pPr>
        <w:pStyle w:val="6"/>
        <w:rPr>
          <w:rFonts w:ascii="Times New Roman" w:hAnsi="Times New Roman" w:eastAsia="宋体" w:cs="宋体"/>
          <w:kern w:val="0"/>
          <w:sz w:val="24"/>
          <w:highlight w:val="none"/>
        </w:rPr>
      </w:pPr>
    </w:p>
    <w:p w14:paraId="0C2915CA">
      <w:pPr>
        <w:rPr>
          <w:rFonts w:ascii="Times New Roman" w:hAnsi="Times New Roman" w:eastAsia="宋体" w:cs="宋体"/>
          <w:kern w:val="0"/>
          <w:sz w:val="24"/>
          <w:highlight w:val="none"/>
        </w:rPr>
      </w:pPr>
    </w:p>
    <w:p w14:paraId="6BD11879">
      <w:pPr>
        <w:pStyle w:val="6"/>
        <w:rPr>
          <w:rFonts w:ascii="Times New Roman" w:hAnsi="Times New Roman" w:eastAsia="宋体" w:cs="宋体"/>
          <w:kern w:val="0"/>
          <w:sz w:val="24"/>
          <w:highlight w:val="none"/>
        </w:rPr>
      </w:pPr>
    </w:p>
    <w:p w14:paraId="454DEFC9">
      <w:pPr>
        <w:rPr>
          <w:rFonts w:ascii="Times New Roman" w:hAnsi="Times New Roman" w:eastAsia="宋体" w:cs="宋体"/>
          <w:kern w:val="0"/>
          <w:sz w:val="24"/>
          <w:highlight w:val="none"/>
        </w:rPr>
      </w:pPr>
    </w:p>
    <w:p w14:paraId="5598E065">
      <w:pPr>
        <w:pStyle w:val="6"/>
        <w:rPr>
          <w:rFonts w:ascii="Times New Roman" w:hAnsi="Times New Roman" w:eastAsia="宋体" w:cs="宋体"/>
          <w:kern w:val="0"/>
          <w:sz w:val="24"/>
          <w:highlight w:val="none"/>
        </w:rPr>
      </w:pPr>
    </w:p>
    <w:p w14:paraId="2B6BDAE8">
      <w:pPr>
        <w:rPr>
          <w:rFonts w:ascii="Times New Roman" w:hAnsi="Times New Roman" w:eastAsia="宋体" w:cs="宋体"/>
          <w:kern w:val="0"/>
          <w:sz w:val="24"/>
          <w:highlight w:val="none"/>
        </w:rPr>
      </w:pPr>
    </w:p>
    <w:p w14:paraId="55BD833B">
      <w:pPr>
        <w:pStyle w:val="6"/>
        <w:rPr>
          <w:rFonts w:ascii="Times New Roman" w:hAnsi="Times New Roman" w:eastAsia="宋体" w:cs="宋体"/>
          <w:kern w:val="0"/>
          <w:sz w:val="24"/>
          <w:highlight w:val="none"/>
        </w:rPr>
      </w:pPr>
    </w:p>
    <w:p w14:paraId="46C15F99">
      <w:pPr>
        <w:numPr>
          <w:ilvl w:val="0"/>
          <w:numId w:val="5"/>
        </w:numPr>
        <w:jc w:val="center"/>
        <w:rPr>
          <w:rFonts w:ascii="Times New Roman" w:hAnsi="Times New Roman" w:eastAsia="宋体" w:cs="宋体"/>
          <w:b/>
          <w:sz w:val="36"/>
          <w:highlight w:val="none"/>
        </w:rPr>
      </w:pPr>
      <w:r>
        <w:rPr>
          <w:rFonts w:hint="eastAsia" w:ascii="Times New Roman" w:hAnsi="Times New Roman" w:eastAsia="宋体" w:cs="宋体"/>
          <w:b/>
          <w:sz w:val="36"/>
          <w:highlight w:val="none"/>
        </w:rPr>
        <w:t>资信证明文件目录</w:t>
      </w:r>
    </w:p>
    <w:p w14:paraId="2EDBA656">
      <w:pPr>
        <w:snapToGrid w:val="0"/>
        <w:spacing w:before="50" w:after="50" w:line="360" w:lineRule="auto"/>
        <w:rPr>
          <w:rFonts w:ascii="Times New Roman" w:hAnsi="Times New Roman" w:eastAsia="宋体" w:cs="宋体"/>
          <w:b/>
          <w:sz w:val="36"/>
          <w:highlight w:val="none"/>
        </w:rPr>
      </w:pPr>
      <w:r>
        <w:rPr>
          <w:rFonts w:hint="eastAsia" w:ascii="宋体" w:hAnsi="宋体" w:cs="宋体"/>
          <w:b/>
          <w:bCs/>
          <w:sz w:val="24"/>
          <w:highlight w:val="none"/>
        </w:rPr>
        <w:t>1、实质性资格证明文件目录</w:t>
      </w:r>
    </w:p>
    <w:p w14:paraId="344E2FF5">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 法人或者其他组织的营业执照等证明文件，自然人的身份证明（复印件并加盖投标人公章）；</w:t>
      </w:r>
    </w:p>
    <w:p w14:paraId="7F8C13A0">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文件2 上一年度的财务状况报表（成立不满一年无需提供）（复印件并加盖投标人公章）；</w:t>
      </w:r>
    </w:p>
    <w:p w14:paraId="3D03A75B">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文件3 依法缴纳税收和社会保障资金的相关材料（提供提交响应文件截止时间前一年内至少一个月依法缴纳税收及缴纳社会保障资金的证明材料。供应商依法享受缓缴、免缴税收、社会保障资金的提供证明材料）（复印件并加盖投标人公章）；</w:t>
      </w:r>
    </w:p>
    <w:p w14:paraId="260F3BD9">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文件4 具备履行合同所必需的设备和专业技术能力的书面声明（原件，格式见附件）；</w:t>
      </w:r>
    </w:p>
    <w:p w14:paraId="689AF8C4">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文件15 参加政府采购活动前3年内在经营活动中没有重大违法记录的书面声明（原件，格式见附件）；</w:t>
      </w:r>
    </w:p>
    <w:p w14:paraId="12226DCB">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文件6 法人授权书（原件，格式见附表）；</w:t>
      </w:r>
    </w:p>
    <w:p w14:paraId="308EF852">
      <w:pPr>
        <w:snapToGrid w:val="0"/>
        <w:spacing w:before="50" w:after="156" w:afterLines="50" w:line="500" w:lineRule="exact"/>
        <w:ind w:firstLine="482"/>
        <w:jc w:val="left"/>
        <w:rPr>
          <w:rFonts w:hint="eastAsia" w:ascii="仿宋" w:hAnsi="仿宋" w:eastAsia="仿宋" w:cs="仿宋"/>
          <w:b/>
          <w:sz w:val="24"/>
          <w:highlight w:val="none"/>
          <w:u w:val="single"/>
          <w:lang w:val="en-US" w:eastAsia="zh-CN"/>
        </w:rPr>
      </w:pPr>
      <w:r>
        <w:rPr>
          <w:rFonts w:hint="eastAsia" w:ascii="仿宋" w:hAnsi="仿宋" w:eastAsia="仿宋" w:cs="仿宋"/>
          <w:b/>
          <w:sz w:val="24"/>
          <w:highlight w:val="none"/>
          <w:u w:val="single"/>
        </w:rPr>
        <w:t xml:space="preserve">文件7 </w:t>
      </w:r>
      <w:r>
        <w:rPr>
          <w:rFonts w:hint="eastAsia" w:ascii="仿宋" w:hAnsi="仿宋" w:eastAsia="仿宋" w:cs="仿宋"/>
          <w:b/>
          <w:sz w:val="24"/>
          <w:highlight w:val="none"/>
          <w:u w:val="single"/>
          <w:lang w:val="en-US" w:eastAsia="zh-CN"/>
        </w:rPr>
        <w:t>询价公告中关于本项目特定资格要求所需资料；</w:t>
      </w:r>
    </w:p>
    <w:p w14:paraId="04B5CC59">
      <w:pPr>
        <w:pStyle w:val="21"/>
        <w:ind w:firstLine="482" w:firstLineChars="200"/>
        <w:rPr>
          <w:rFonts w:hint="default"/>
          <w:lang w:val="en-US" w:eastAsia="zh-CN"/>
        </w:rPr>
      </w:pPr>
      <w:r>
        <w:rPr>
          <w:rFonts w:hint="eastAsia" w:ascii="仿宋" w:hAnsi="仿宋" w:eastAsia="仿宋" w:cs="仿宋"/>
          <w:b/>
          <w:sz w:val="24"/>
          <w:highlight w:val="none"/>
          <w:u w:val="single"/>
          <w:lang w:val="en-US" w:eastAsia="zh-CN"/>
        </w:rPr>
        <w:t>文件8 承诺函。</w:t>
      </w:r>
    </w:p>
    <w:p w14:paraId="2461C79D">
      <w:pPr>
        <w:pStyle w:val="21"/>
        <w:rPr>
          <w:highlight w:val="none"/>
        </w:rPr>
      </w:pPr>
    </w:p>
    <w:p w14:paraId="31F76A0C">
      <w:pPr>
        <w:pStyle w:val="6"/>
        <w:rPr>
          <w:highlight w:val="none"/>
        </w:rPr>
      </w:pPr>
    </w:p>
    <w:p w14:paraId="139E3542">
      <w:pPr>
        <w:pStyle w:val="6"/>
        <w:rPr>
          <w:rFonts w:ascii="Times New Roman" w:hAnsi="Times New Roman" w:eastAsia="宋体" w:cs="宋体"/>
          <w:kern w:val="0"/>
          <w:sz w:val="24"/>
          <w:highlight w:val="none"/>
        </w:rPr>
      </w:pPr>
    </w:p>
    <w:p w14:paraId="2CA96091">
      <w:pPr>
        <w:rPr>
          <w:rFonts w:ascii="Times New Roman" w:hAnsi="Times New Roman" w:eastAsia="宋体" w:cs="宋体"/>
          <w:kern w:val="0"/>
          <w:sz w:val="24"/>
          <w:highlight w:val="none"/>
        </w:rPr>
      </w:pPr>
    </w:p>
    <w:p w14:paraId="1367632A">
      <w:pPr>
        <w:pStyle w:val="21"/>
        <w:rPr>
          <w:highlight w:val="none"/>
        </w:rPr>
      </w:pPr>
    </w:p>
    <w:p w14:paraId="7BD4E650">
      <w:pPr>
        <w:pStyle w:val="21"/>
        <w:rPr>
          <w:highlight w:val="none"/>
        </w:rPr>
      </w:pPr>
    </w:p>
    <w:p w14:paraId="3B1D62A1">
      <w:pPr>
        <w:pStyle w:val="6"/>
        <w:rPr>
          <w:highlight w:val="none"/>
        </w:rPr>
      </w:pPr>
    </w:p>
    <w:p w14:paraId="1B3E09A1">
      <w:pPr>
        <w:widowControl/>
        <w:wordWrap w:val="0"/>
        <w:spacing w:line="480" w:lineRule="auto"/>
        <w:ind w:firstLine="480" w:firstLineChars="200"/>
        <w:rPr>
          <w:rFonts w:ascii="Times New Roman" w:hAnsi="Times New Roman" w:eastAsia="宋体" w:cs="宋体"/>
          <w:kern w:val="0"/>
          <w:sz w:val="24"/>
          <w:highlight w:val="none"/>
        </w:rPr>
      </w:pPr>
    </w:p>
    <w:p w14:paraId="57611600">
      <w:pPr>
        <w:pStyle w:val="30"/>
        <w:spacing w:beforeAutospacing="0" w:afterAutospacing="0" w:line="500" w:lineRule="exact"/>
        <w:ind w:firstLine="641"/>
        <w:jc w:val="center"/>
        <w:rPr>
          <w:rFonts w:ascii="Times New Roman" w:hAnsi="Times New Roman"/>
          <w:sz w:val="28"/>
          <w:szCs w:val="28"/>
          <w:highlight w:val="none"/>
        </w:rPr>
      </w:pPr>
      <w:r>
        <w:rPr>
          <w:rFonts w:hint="eastAsia" w:ascii="Times New Roman" w:hAnsi="Times New Roman" w:eastAsia="黑体" w:cs="黑体"/>
          <w:i/>
          <w:color w:val="000000"/>
          <w:kern w:val="2"/>
          <w:sz w:val="32"/>
          <w:szCs w:val="32"/>
          <w:highlight w:val="none"/>
          <w:u w:val="single"/>
          <w:lang w:val="en-US" w:eastAsia="zh-CN" w:bidi="ar-SA"/>
        </w:rPr>
        <w:t>文件1</w:t>
      </w:r>
      <w:r>
        <w:rPr>
          <w:rFonts w:hint="eastAsia" w:ascii="Times New Roman" w:hAnsi="Times New Roman" w:eastAsia="黑体" w:cs="黑体"/>
          <w:i/>
          <w:color w:val="000000"/>
          <w:sz w:val="32"/>
          <w:szCs w:val="32"/>
          <w:highlight w:val="none"/>
          <w:u w:val="single"/>
        </w:rPr>
        <w:t>法人或者其他组织的营业执照等证明文件，自然人的身份证明</w:t>
      </w:r>
    </w:p>
    <w:p w14:paraId="17BE22B0">
      <w:pPr>
        <w:pStyle w:val="30"/>
        <w:spacing w:beforeAutospacing="0" w:afterAutospacing="0" w:line="0" w:lineRule="atLeast"/>
        <w:ind w:firstLine="600"/>
        <w:jc w:val="both"/>
        <w:rPr>
          <w:rFonts w:ascii="Times New Roman" w:hAnsi="Times New Roman"/>
          <w:highlight w:val="none"/>
        </w:rPr>
      </w:pPr>
      <w:r>
        <w:rPr>
          <w:rFonts w:ascii="Times New Roman" w:hAnsi="Times New Roman"/>
          <w:highlight w:val="none"/>
        </w:rPr>
        <w:t> </w:t>
      </w:r>
    </w:p>
    <w:p w14:paraId="3A04855D">
      <w:pPr>
        <w:pStyle w:val="31"/>
        <w:spacing w:line="360" w:lineRule="auto"/>
        <w:rPr>
          <w:rFonts w:ascii="Times New Roman" w:hAnsi="Times New Roman"/>
          <w:sz w:val="24"/>
          <w:highlight w:val="none"/>
        </w:rPr>
      </w:pPr>
    </w:p>
    <w:p w14:paraId="19A1E6C4">
      <w:pPr>
        <w:jc w:val="center"/>
        <w:rPr>
          <w:rFonts w:ascii="Times New Roman" w:hAnsi="Times New Roman" w:eastAsia="黑体" w:cs="黑体"/>
          <w:i/>
          <w:color w:val="000000"/>
          <w:sz w:val="32"/>
          <w:szCs w:val="32"/>
          <w:highlight w:val="none"/>
          <w:u w:val="single"/>
        </w:rPr>
      </w:pPr>
      <w:r>
        <w:rPr>
          <w:rFonts w:hint="eastAsia"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文件2</w:t>
      </w:r>
      <w:r>
        <w:rPr>
          <w:rFonts w:hint="eastAsia" w:ascii="Times New Roman" w:hAnsi="Times New Roman" w:eastAsia="黑体" w:cs="黑体"/>
          <w:i/>
          <w:color w:val="000000"/>
          <w:sz w:val="32"/>
          <w:szCs w:val="32"/>
          <w:highlight w:val="none"/>
          <w:u w:val="single"/>
        </w:rPr>
        <w:t>上一年度的财务状况报表</w:t>
      </w:r>
    </w:p>
    <w:p w14:paraId="6F35C6D4">
      <w:pPr>
        <w:pStyle w:val="30"/>
        <w:spacing w:beforeAutospacing="0" w:afterAutospacing="0" w:line="380" w:lineRule="exact"/>
        <w:ind w:firstLine="480"/>
        <w:jc w:val="center"/>
        <w:rPr>
          <w:rFonts w:ascii="Times New Roman" w:hAnsi="Times New Roman"/>
          <w:highlight w:val="none"/>
        </w:rPr>
      </w:pPr>
      <w:r>
        <w:rPr>
          <w:rFonts w:hint="eastAsia" w:ascii="Times New Roman" w:hAnsi="Times New Roman"/>
          <w:color w:val="000000"/>
          <w:highlight w:val="none"/>
        </w:rPr>
        <w:t>（投标人成立不满一年不需提供）</w:t>
      </w:r>
    </w:p>
    <w:p w14:paraId="058BED97">
      <w:pPr>
        <w:pStyle w:val="30"/>
        <w:spacing w:beforeAutospacing="0" w:afterAutospacing="0" w:line="380" w:lineRule="exact"/>
        <w:ind w:firstLine="600"/>
        <w:jc w:val="both"/>
        <w:rPr>
          <w:rFonts w:ascii="Times New Roman" w:hAnsi="Times New Roman"/>
          <w:highlight w:val="none"/>
        </w:rPr>
      </w:pPr>
      <w:r>
        <w:rPr>
          <w:rFonts w:ascii="Times New Roman" w:hAnsi="Times New Roman"/>
          <w:highlight w:val="none"/>
        </w:rPr>
        <w:t> </w:t>
      </w:r>
    </w:p>
    <w:p w14:paraId="6FDC62FD">
      <w:pPr>
        <w:pStyle w:val="30"/>
        <w:spacing w:beforeAutospacing="0" w:afterAutospacing="0" w:line="44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文件3</w:t>
      </w:r>
      <w:r>
        <w:rPr>
          <w:rFonts w:hint="eastAsia" w:ascii="Times New Roman" w:hAnsi="Times New Roman" w:eastAsia="黑体" w:cs="黑体"/>
          <w:i/>
          <w:color w:val="000000"/>
          <w:sz w:val="32"/>
          <w:szCs w:val="32"/>
          <w:highlight w:val="none"/>
          <w:u w:val="single"/>
        </w:rPr>
        <w:t>依法缴纳税收和社会保障资金的相关材料</w:t>
      </w:r>
    </w:p>
    <w:p w14:paraId="2666AAD6">
      <w:pPr>
        <w:pStyle w:val="24"/>
        <w:widowControl w:val="0"/>
        <w:spacing w:before="0" w:beforeAutospacing="0" w:after="0" w:afterAutospacing="0" w:line="360" w:lineRule="auto"/>
        <w:ind w:firstLine="480"/>
        <w:jc w:val="both"/>
        <w:rPr>
          <w:rFonts w:ascii="Times New Roman" w:hAnsi="Times New Roman"/>
          <w:color w:val="000000"/>
          <w:highlight w:val="none"/>
        </w:rPr>
      </w:pPr>
    </w:p>
    <w:p w14:paraId="71E29C07">
      <w:pPr>
        <w:pStyle w:val="24"/>
        <w:widowControl w:val="0"/>
        <w:spacing w:before="0" w:beforeAutospacing="0" w:after="0" w:afterAutospacing="0" w:line="360" w:lineRule="auto"/>
        <w:ind w:firstLine="480"/>
        <w:jc w:val="both"/>
        <w:rPr>
          <w:rFonts w:ascii="Times New Roman" w:hAnsi="Times New Roman"/>
          <w:highlight w:val="none"/>
        </w:rPr>
      </w:pPr>
      <w:r>
        <w:rPr>
          <w:rFonts w:hint="eastAsia" w:ascii="Times New Roman" w:hAnsi="Times New Roman"/>
          <w:color w:val="000000"/>
          <w:highlight w:val="none"/>
        </w:rPr>
        <w:t>提供提交响应文件截止时间前一年内至少一个月依法缴纳税收及缴纳社会保障资金的证明材料。供应商依法享受缓缴、免缴税收、社会保障资金的提供证明材料。</w:t>
      </w:r>
    </w:p>
    <w:p w14:paraId="6104102E">
      <w:pPr>
        <w:pStyle w:val="30"/>
        <w:spacing w:beforeAutospacing="0" w:afterAutospacing="0" w:line="500" w:lineRule="exact"/>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文件4</w:t>
      </w:r>
      <w:r>
        <w:rPr>
          <w:rFonts w:hint="eastAsia" w:ascii="Times New Roman" w:hAnsi="Times New Roman" w:eastAsia="黑体" w:cs="黑体"/>
          <w:bCs/>
          <w:i/>
          <w:iCs/>
          <w:color w:val="000000"/>
          <w:sz w:val="32"/>
          <w:szCs w:val="32"/>
          <w:highlight w:val="none"/>
          <w:u w:val="single"/>
        </w:rPr>
        <w:t>具备履行合同所必需的设备和专业技术能力的书面声明</w:t>
      </w:r>
    </w:p>
    <w:p w14:paraId="0E06BDF5">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我单位郑重声明：我单位具备履行本项采购合同所必需的设备和专业技术能力，为履行本项采购合同我公司具备如下主要设备和主要专业技术能力：</w:t>
      </w:r>
    </w:p>
    <w:p w14:paraId="10D6C0D8">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主要设备有：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14:paraId="3E81699C">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主要专业技术能力有：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14:paraId="4ABCA984">
      <w:pPr>
        <w:pStyle w:val="30"/>
        <w:spacing w:beforeAutospacing="0" w:afterAutospacing="0" w:line="0" w:lineRule="atLeast"/>
        <w:ind w:firstLine="480"/>
        <w:jc w:val="both"/>
        <w:rPr>
          <w:rFonts w:ascii="Times New Roman" w:hAnsi="Times New Roman"/>
          <w:highlight w:val="none"/>
        </w:rPr>
      </w:pPr>
      <w:r>
        <w:rPr>
          <w:rFonts w:hint="eastAsia" w:ascii="Times New Roman" w:hAnsi="Times New Roman"/>
          <w:color w:val="000000"/>
          <w:highlight w:val="none"/>
        </w:rPr>
        <w:t xml:space="preserve">                                     </w:t>
      </w:r>
    </w:p>
    <w:p w14:paraId="46960402">
      <w:pPr>
        <w:pStyle w:val="30"/>
        <w:spacing w:beforeAutospacing="0" w:afterAutospacing="0"/>
        <w:ind w:firstLine="600"/>
        <w:jc w:val="both"/>
        <w:rPr>
          <w:rFonts w:ascii="Times New Roman" w:hAnsi="Times New Roman"/>
          <w:highlight w:val="none"/>
        </w:rPr>
      </w:pPr>
      <w:r>
        <w:rPr>
          <w:rFonts w:ascii="Times New Roman" w:hAnsi="Times New Roman"/>
          <w:highlight w:val="none"/>
        </w:rPr>
        <w:t> </w:t>
      </w:r>
    </w:p>
    <w:p w14:paraId="6B9E4660">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14:paraId="665FBD0D">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14:paraId="2B07D7AF">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14:paraId="446A75D6">
      <w:pPr>
        <w:pStyle w:val="30"/>
        <w:spacing w:beforeAutospacing="0" w:afterAutospacing="0" w:line="50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文件5</w:t>
      </w:r>
      <w:r>
        <w:rPr>
          <w:rFonts w:hint="eastAsia" w:ascii="Times New Roman" w:hAnsi="Times New Roman" w:eastAsia="黑体" w:cs="黑体"/>
          <w:i/>
          <w:color w:val="000000"/>
          <w:sz w:val="32"/>
          <w:szCs w:val="32"/>
          <w:highlight w:val="none"/>
          <w:u w:val="single"/>
        </w:rPr>
        <w:t>参加政府采购活动前 3 年内在经营活动中没有重大违法记录的书面声明</w:t>
      </w:r>
    </w:p>
    <w:p w14:paraId="4B443348">
      <w:pPr>
        <w:pStyle w:val="30"/>
        <w:spacing w:beforeAutospacing="0" w:afterAutospacing="0" w:line="500" w:lineRule="exact"/>
        <w:ind w:firstLine="883"/>
        <w:jc w:val="both"/>
        <w:rPr>
          <w:rFonts w:ascii="Times New Roman" w:hAnsi="Times New Roman"/>
          <w:highlight w:val="none"/>
        </w:rPr>
      </w:pPr>
      <w:r>
        <w:rPr>
          <w:rFonts w:hint="eastAsia" w:ascii="Times New Roman" w:hAnsi="Times New Roman"/>
          <w:b/>
          <w:color w:val="000000"/>
          <w:sz w:val="44"/>
          <w:szCs w:val="44"/>
          <w:highlight w:val="none"/>
        </w:rPr>
        <w:t>             声  明</w:t>
      </w:r>
    </w:p>
    <w:p w14:paraId="2F31CDFC">
      <w:pPr>
        <w:pStyle w:val="30"/>
        <w:spacing w:beforeAutospacing="0" w:afterAutospacing="0" w:line="500" w:lineRule="exact"/>
        <w:ind w:firstLine="482"/>
        <w:jc w:val="both"/>
        <w:rPr>
          <w:rFonts w:ascii="Times New Roman" w:hAnsi="Times New Roman"/>
          <w:highlight w:val="none"/>
        </w:rPr>
      </w:pPr>
      <w:r>
        <w:rPr>
          <w:rFonts w:hint="eastAsia" w:ascii="Times New Roman" w:hAnsi="Times New Roman"/>
          <w:color w:val="000000"/>
          <w:highlight w:val="none"/>
        </w:rPr>
        <w:t>我单位郑重声明：参加本次政府采购活动前 3 年内，我单位在经营活动中没有因违法经营受到刑事处罚或者责令停产停业、吊销许可证或者执照、较大数额罚款等行政处罚。</w:t>
      </w:r>
    </w:p>
    <w:p w14:paraId="7925DB83">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355C8FD1">
      <w:pPr>
        <w:spacing w:line="480" w:lineRule="auto"/>
        <w:ind w:firstLine="4320" w:firstLineChars="1800"/>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供应商名称（公章）：</w:t>
      </w:r>
    </w:p>
    <w:p w14:paraId="192A7F66">
      <w:pPr>
        <w:spacing w:line="480" w:lineRule="auto"/>
        <w:rPr>
          <w:rFonts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w:t>
      </w:r>
      <w:r>
        <w:rPr>
          <w:rFonts w:hint="eastAsia" w:ascii="宋体" w:hAnsi="宋体" w:eastAsia="宋体" w:cs="宋体"/>
          <w:sz w:val="24"/>
          <w:highlight w:val="none"/>
          <w:lang w:eastAsia="zh-CN"/>
        </w:rPr>
        <w:t>法定代表人或授权代表（签字或盖章）：</w:t>
      </w:r>
    </w:p>
    <w:p w14:paraId="6C9FCECA">
      <w:pPr>
        <w:spacing w:line="48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                                      日期：</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年</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月</w:t>
      </w:r>
      <w:r>
        <w:rPr>
          <w:rFonts w:hint="eastAsia" w:ascii="宋体" w:hAnsi="宋体" w:eastAsia="宋体" w:cs="宋体"/>
          <w:bCs/>
          <w:sz w:val="24"/>
          <w:highlight w:val="none"/>
          <w:u w:val="single"/>
          <w:lang w:eastAsia="zh-CN"/>
        </w:rPr>
        <w:t xml:space="preserve">    </w:t>
      </w:r>
      <w:r>
        <w:rPr>
          <w:rFonts w:hint="eastAsia" w:ascii="宋体" w:hAnsi="宋体" w:eastAsia="宋体" w:cs="宋体"/>
          <w:bCs/>
          <w:sz w:val="24"/>
          <w:highlight w:val="none"/>
          <w:lang w:eastAsia="zh-CN"/>
        </w:rPr>
        <w:t>日</w:t>
      </w:r>
    </w:p>
    <w:p w14:paraId="075909B0">
      <w:pPr>
        <w:spacing w:line="480" w:lineRule="auto"/>
        <w:rPr>
          <w:rFonts w:hint="eastAsia" w:ascii="宋体" w:hAnsi="宋体" w:eastAsia="宋体" w:cs="宋体"/>
          <w:bCs/>
          <w:sz w:val="24"/>
          <w:highlight w:val="none"/>
          <w:lang w:eastAsia="zh-CN"/>
        </w:rPr>
      </w:pPr>
    </w:p>
    <w:p w14:paraId="220181A2">
      <w:pPr>
        <w:spacing w:line="480" w:lineRule="auto"/>
        <w:rPr>
          <w:rFonts w:hint="eastAsia" w:ascii="宋体" w:hAnsi="宋体" w:eastAsia="宋体" w:cs="宋体"/>
          <w:bCs/>
          <w:sz w:val="24"/>
          <w:highlight w:val="none"/>
          <w:lang w:eastAsia="zh-CN"/>
        </w:rPr>
      </w:pPr>
    </w:p>
    <w:p w14:paraId="1CBF9FE1">
      <w:pPr>
        <w:spacing w:line="480" w:lineRule="auto"/>
        <w:rPr>
          <w:rFonts w:hint="eastAsia" w:ascii="宋体" w:hAnsi="宋体" w:eastAsia="宋体" w:cs="宋体"/>
          <w:bCs/>
          <w:sz w:val="24"/>
          <w:highlight w:val="none"/>
          <w:lang w:eastAsia="zh-CN"/>
        </w:rPr>
      </w:pPr>
    </w:p>
    <w:p w14:paraId="05720FFC">
      <w:pPr>
        <w:spacing w:line="480" w:lineRule="auto"/>
        <w:rPr>
          <w:rFonts w:hint="eastAsia" w:ascii="宋体" w:hAnsi="宋体" w:eastAsia="宋体" w:cs="宋体"/>
          <w:bCs/>
          <w:sz w:val="24"/>
          <w:highlight w:val="none"/>
          <w:lang w:eastAsia="zh-CN"/>
        </w:rPr>
      </w:pPr>
    </w:p>
    <w:p w14:paraId="7D8E2624">
      <w:pPr>
        <w:spacing w:line="480" w:lineRule="auto"/>
        <w:rPr>
          <w:rFonts w:hint="eastAsia" w:ascii="宋体" w:hAnsi="宋体" w:eastAsia="宋体" w:cs="宋体"/>
          <w:bCs/>
          <w:sz w:val="24"/>
          <w:highlight w:val="none"/>
          <w:lang w:eastAsia="zh-CN"/>
        </w:rPr>
      </w:pPr>
    </w:p>
    <w:p w14:paraId="60608FE9">
      <w:pPr>
        <w:spacing w:line="480" w:lineRule="auto"/>
        <w:rPr>
          <w:rFonts w:hint="eastAsia" w:ascii="宋体" w:hAnsi="宋体" w:eastAsia="宋体" w:cs="宋体"/>
          <w:bCs/>
          <w:sz w:val="24"/>
          <w:highlight w:val="none"/>
          <w:lang w:eastAsia="zh-CN"/>
        </w:rPr>
      </w:pPr>
    </w:p>
    <w:p w14:paraId="3077EC35">
      <w:pPr>
        <w:spacing w:line="480" w:lineRule="auto"/>
        <w:rPr>
          <w:rFonts w:hint="eastAsia" w:ascii="宋体" w:hAnsi="宋体" w:eastAsia="宋体" w:cs="宋体"/>
          <w:bCs/>
          <w:sz w:val="24"/>
          <w:highlight w:val="none"/>
          <w:lang w:eastAsia="zh-CN"/>
        </w:rPr>
      </w:pPr>
    </w:p>
    <w:p w14:paraId="4D5DE831">
      <w:pPr>
        <w:spacing w:line="480" w:lineRule="auto"/>
        <w:rPr>
          <w:rFonts w:hint="eastAsia" w:ascii="宋体" w:hAnsi="宋体" w:eastAsia="宋体" w:cs="宋体"/>
          <w:bCs/>
          <w:sz w:val="24"/>
          <w:highlight w:val="none"/>
          <w:lang w:eastAsia="zh-CN"/>
        </w:rPr>
      </w:pPr>
    </w:p>
    <w:p w14:paraId="07BC085C">
      <w:pPr>
        <w:spacing w:line="480" w:lineRule="auto"/>
        <w:rPr>
          <w:rFonts w:hint="eastAsia" w:ascii="宋体" w:hAnsi="宋体" w:eastAsia="宋体" w:cs="宋体"/>
          <w:bCs/>
          <w:sz w:val="24"/>
          <w:highlight w:val="none"/>
          <w:lang w:eastAsia="zh-CN"/>
        </w:rPr>
      </w:pPr>
    </w:p>
    <w:p w14:paraId="6BB656FB">
      <w:pPr>
        <w:spacing w:line="480" w:lineRule="auto"/>
        <w:rPr>
          <w:rFonts w:hint="eastAsia" w:ascii="宋体" w:hAnsi="宋体" w:eastAsia="宋体" w:cs="宋体"/>
          <w:bCs/>
          <w:sz w:val="24"/>
          <w:highlight w:val="none"/>
          <w:lang w:eastAsia="zh-CN"/>
        </w:rPr>
      </w:pPr>
    </w:p>
    <w:p w14:paraId="71F6D234">
      <w:pPr>
        <w:spacing w:line="480" w:lineRule="auto"/>
        <w:rPr>
          <w:rFonts w:hint="eastAsia" w:ascii="宋体" w:hAnsi="宋体" w:eastAsia="宋体" w:cs="宋体"/>
          <w:bCs/>
          <w:sz w:val="24"/>
          <w:highlight w:val="none"/>
          <w:lang w:eastAsia="zh-CN"/>
        </w:rPr>
      </w:pPr>
    </w:p>
    <w:p w14:paraId="46D679B0">
      <w:pPr>
        <w:pStyle w:val="30"/>
        <w:spacing w:beforeAutospacing="0" w:afterAutospacing="0" w:line="500" w:lineRule="exact"/>
        <w:ind w:firstLine="480"/>
        <w:jc w:val="both"/>
        <w:rPr>
          <w:rFonts w:ascii="Times New Roman" w:hAnsi="Times New Roman"/>
          <w:highlight w:val="none"/>
        </w:rPr>
      </w:pPr>
    </w:p>
    <w:p w14:paraId="2AC11A35">
      <w:pPr>
        <w:pStyle w:val="30"/>
        <w:spacing w:beforeAutospacing="0" w:afterAutospacing="0" w:line="0" w:lineRule="atLeast"/>
        <w:ind w:firstLine="600"/>
        <w:jc w:val="center"/>
        <w:rPr>
          <w:rFonts w:ascii="Times New Roman" w:hAnsi="Times New Roman"/>
          <w:highlight w:val="none"/>
        </w:rPr>
      </w:pPr>
      <w:r>
        <w:rPr>
          <w:rFonts w:hint="eastAsia" w:ascii="Times New Roman" w:hAnsi="Times New Roman" w:eastAsia="黑体" w:cs="黑体"/>
          <w:i/>
          <w:color w:val="000000"/>
          <w:kern w:val="2"/>
          <w:sz w:val="32"/>
          <w:szCs w:val="32"/>
          <w:highlight w:val="none"/>
          <w:u w:val="single"/>
          <w:lang w:val="en-US" w:eastAsia="zh-CN" w:bidi="ar-SA"/>
        </w:rPr>
        <w:t xml:space="preserve">文件6 </w:t>
      </w:r>
      <w:r>
        <w:rPr>
          <w:rFonts w:hint="eastAsia" w:ascii="Times New Roman" w:hAnsi="Times New Roman" w:eastAsia="黑体" w:cs="黑体"/>
          <w:i/>
          <w:color w:val="000000"/>
          <w:sz w:val="32"/>
          <w:szCs w:val="32"/>
          <w:highlight w:val="none"/>
          <w:u w:val="single"/>
        </w:rPr>
        <w:t>法人授权书</w:t>
      </w:r>
    </w:p>
    <w:p w14:paraId="4E330639">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本授权书声明：____________（投标人名称）授权________________（被授权人的姓名）为我方就</w:t>
      </w:r>
      <w:r>
        <w:rPr>
          <w:rFonts w:hint="eastAsia" w:ascii="Times New Roman" w:hAnsi="Times New Roman"/>
          <w:color w:val="000000"/>
          <w:highlight w:val="none"/>
          <w:u w:val="single"/>
        </w:rPr>
        <w:t xml:space="preserve"> （项目编号）</w:t>
      </w:r>
      <w:r>
        <w:rPr>
          <w:rFonts w:ascii="Times New Roman" w:hAnsi="Times New Roman"/>
          <w:color w:val="000000"/>
          <w:highlight w:val="none"/>
        </w:rPr>
        <w:t>号</w:t>
      </w:r>
      <w:r>
        <w:rPr>
          <w:rFonts w:hint="eastAsia" w:ascii="Times New Roman" w:hAnsi="Times New Roman"/>
          <w:color w:val="000000"/>
          <w:highlight w:val="none"/>
          <w:u w:val="single"/>
        </w:rPr>
        <w:t>（项目名称）</w:t>
      </w:r>
      <w:r>
        <w:rPr>
          <w:rFonts w:ascii="Times New Roman" w:hAnsi="Times New Roman"/>
          <w:color w:val="000000"/>
          <w:highlight w:val="none"/>
        </w:rPr>
        <w:t>采购活动的合法代理人，以本单位名义全权处理一切与该项目采购有关的事务。</w:t>
      </w:r>
    </w:p>
    <w:p w14:paraId="6AD17DA8">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本授权书于______年____月____日起生效，特此声明。</w:t>
      </w:r>
    </w:p>
    <w:p w14:paraId="6FD77D1B">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被授权人身份证号码：</w:t>
      </w:r>
      <w:r>
        <w:rPr>
          <w:rFonts w:ascii="Times New Roman" w:hAnsi="Times New Roman"/>
          <w:color w:val="000000"/>
          <w:highlight w:val="none"/>
          <w:u w:val="single"/>
        </w:rPr>
        <w:t>              </w:t>
      </w:r>
    </w:p>
    <w:p w14:paraId="13E2B640">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被授权人联系电话：（手机）</w:t>
      </w:r>
      <w:r>
        <w:rPr>
          <w:rFonts w:ascii="Times New Roman" w:hAnsi="Times New Roman"/>
          <w:color w:val="000000"/>
          <w:highlight w:val="none"/>
          <w:u w:val="single"/>
        </w:rPr>
        <w:t>           </w:t>
      </w:r>
    </w:p>
    <w:p w14:paraId="737B27A9">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授权单位名称：</w:t>
      </w:r>
      <w:r>
        <w:rPr>
          <w:rFonts w:hint="eastAsia" w:ascii="Times New Roman" w:hAnsi="Times New Roman"/>
          <w:color w:val="000000"/>
          <w:highlight w:val="none"/>
          <w:u w:val="single"/>
        </w:rPr>
        <w:t xml:space="preserve">       </w:t>
      </w:r>
      <w:r>
        <w:rPr>
          <w:rFonts w:ascii="Times New Roman" w:hAnsi="Times New Roman"/>
          <w:color w:val="000000"/>
          <w:highlight w:val="none"/>
          <w:u w:val="single"/>
        </w:rPr>
        <w:t>（加盖公章）</w:t>
      </w:r>
      <w:r>
        <w:rPr>
          <w:rFonts w:hint="eastAsia" w:ascii="Times New Roman" w:hAnsi="Times New Roman"/>
          <w:color w:val="000000"/>
          <w:highlight w:val="none"/>
          <w:u w:val="single"/>
        </w:rPr>
        <w:t xml:space="preserve">              </w:t>
      </w:r>
    </w:p>
    <w:p w14:paraId="6877EBB8">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单位地址：</w:t>
      </w:r>
      <w:r>
        <w:rPr>
          <w:rFonts w:ascii="Times New Roman" w:hAnsi="Times New Roman"/>
          <w:color w:val="000000"/>
          <w:highlight w:val="none"/>
          <w:u w:val="single"/>
        </w:rPr>
        <w:t>                   </w:t>
      </w:r>
    </w:p>
    <w:p w14:paraId="700319FB">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日期：</w:t>
      </w:r>
      <w:r>
        <w:rPr>
          <w:rFonts w:ascii="Times New Roman" w:hAnsi="Times New Roman"/>
          <w:color w:val="000000"/>
          <w:highlight w:val="none"/>
          <w:u w:val="single"/>
        </w:rPr>
        <w:t xml:space="preserve">                     </w:t>
      </w:r>
      <w:r>
        <w:rPr>
          <w:rFonts w:hint="eastAsia" w:ascii="Times New Roman" w:hAnsi="Times New Roman"/>
          <w:color w:val="000000"/>
          <w:highlight w:val="none"/>
          <w:u w:val="single"/>
        </w:rPr>
        <w:t xml:space="preserve"> </w:t>
      </w:r>
    </w:p>
    <w:p w14:paraId="7916DB2F">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2249AA39">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997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778E430B">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被授权人有效身份证（正反面）</w:t>
            </w:r>
          </w:p>
        </w:tc>
      </w:tr>
      <w:tr w14:paraId="5E74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vAlign w:val="center"/>
          </w:tcPr>
          <w:p w14:paraId="14E5D275">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（身份证复印件粘贴处）</w:t>
            </w:r>
          </w:p>
          <w:p w14:paraId="4686078B">
            <w:pPr>
              <w:spacing w:line="480" w:lineRule="auto"/>
              <w:jc w:val="center"/>
              <w:rPr>
                <w:rFonts w:ascii="宋体" w:hAnsi="宋体" w:eastAsia="宋体" w:cs="宋体"/>
                <w:bCs/>
                <w:sz w:val="24"/>
                <w:szCs w:val="24"/>
                <w:highlight w:val="none"/>
                <w:lang w:eastAsia="zh-CN"/>
              </w:rPr>
            </w:pPr>
          </w:p>
          <w:p w14:paraId="50CC9C9C">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（可电子粘贴）</w:t>
            </w:r>
          </w:p>
          <w:p w14:paraId="19CFFC02">
            <w:pPr>
              <w:spacing w:line="480" w:lineRule="auto"/>
              <w:jc w:val="center"/>
              <w:rPr>
                <w:rFonts w:ascii="宋体" w:hAnsi="宋体" w:eastAsia="宋体" w:cs="宋体"/>
                <w:bCs/>
                <w:sz w:val="24"/>
                <w:szCs w:val="24"/>
                <w:highlight w:val="none"/>
                <w:lang w:eastAsia="zh-CN"/>
              </w:rPr>
            </w:pPr>
          </w:p>
          <w:p w14:paraId="71072467">
            <w:pPr>
              <w:spacing w:line="480" w:lineRule="auto"/>
              <w:jc w:val="center"/>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（证明材料可另页，不限于本框内）</w:t>
            </w:r>
          </w:p>
        </w:tc>
      </w:tr>
    </w:tbl>
    <w:p w14:paraId="47DC9210">
      <w:pPr>
        <w:pStyle w:val="30"/>
        <w:spacing w:beforeAutospacing="0" w:afterAutospacing="0" w:line="500" w:lineRule="exact"/>
        <w:ind w:firstLine="600"/>
        <w:jc w:val="both"/>
        <w:rPr>
          <w:rFonts w:ascii="Times New Roman" w:hAnsi="Times New Roman"/>
          <w:highlight w:val="none"/>
        </w:rPr>
      </w:pPr>
    </w:p>
    <w:p w14:paraId="69D2E032">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14:paraId="005F93D0">
      <w:pPr>
        <w:snapToGrid w:val="0"/>
        <w:spacing w:before="50" w:after="50"/>
        <w:jc w:val="center"/>
        <w:rPr>
          <w:rFonts w:hint="eastAsia"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文件7 询价公告中关于本项目特定资格要求所需资料。</w:t>
      </w:r>
    </w:p>
    <w:p w14:paraId="5A4326BB">
      <w:pPr>
        <w:pStyle w:val="21"/>
        <w:rPr>
          <w:rFonts w:hint="eastAsia" w:ascii="Times New Roman" w:hAnsi="Times New Roman" w:eastAsia="黑体" w:cs="黑体"/>
          <w:i/>
          <w:color w:val="000000"/>
          <w:kern w:val="2"/>
          <w:sz w:val="32"/>
          <w:szCs w:val="32"/>
          <w:highlight w:val="none"/>
          <w:u w:val="single"/>
          <w:lang w:val="en-US" w:eastAsia="zh-CN" w:bidi="ar-SA"/>
        </w:rPr>
      </w:pPr>
    </w:p>
    <w:p w14:paraId="48D761D4">
      <w:pPr>
        <w:pStyle w:val="21"/>
        <w:rPr>
          <w:rFonts w:hint="eastAsia" w:ascii="Times New Roman" w:hAnsi="Times New Roman" w:eastAsia="黑体" w:cs="黑体"/>
          <w:i/>
          <w:color w:val="000000"/>
          <w:kern w:val="2"/>
          <w:sz w:val="32"/>
          <w:szCs w:val="32"/>
          <w:highlight w:val="none"/>
          <w:u w:val="single"/>
          <w:lang w:val="en-US" w:eastAsia="zh-CN" w:bidi="ar-SA"/>
        </w:rPr>
      </w:pPr>
    </w:p>
    <w:p w14:paraId="4164CA01">
      <w:pPr>
        <w:pStyle w:val="21"/>
        <w:rPr>
          <w:rFonts w:hint="eastAsia" w:ascii="Times New Roman" w:hAnsi="Times New Roman" w:eastAsia="黑体" w:cs="黑体"/>
          <w:i/>
          <w:color w:val="000000"/>
          <w:kern w:val="2"/>
          <w:sz w:val="32"/>
          <w:szCs w:val="32"/>
          <w:highlight w:val="none"/>
          <w:u w:val="single"/>
          <w:lang w:val="en-US" w:eastAsia="zh-CN" w:bidi="ar-SA"/>
        </w:rPr>
      </w:pPr>
    </w:p>
    <w:p w14:paraId="63F83B4A">
      <w:pPr>
        <w:pStyle w:val="21"/>
        <w:rPr>
          <w:rFonts w:hint="eastAsia" w:ascii="Times New Roman" w:hAnsi="Times New Roman" w:eastAsia="黑体" w:cs="黑体"/>
          <w:i/>
          <w:color w:val="000000"/>
          <w:kern w:val="2"/>
          <w:sz w:val="32"/>
          <w:szCs w:val="32"/>
          <w:highlight w:val="none"/>
          <w:u w:val="single"/>
          <w:lang w:val="en-US" w:eastAsia="zh-CN" w:bidi="ar-SA"/>
        </w:rPr>
      </w:pPr>
    </w:p>
    <w:p w14:paraId="4BDCF0CD">
      <w:pPr>
        <w:pStyle w:val="21"/>
        <w:rPr>
          <w:rFonts w:hint="eastAsia" w:ascii="Times New Roman" w:hAnsi="Times New Roman" w:eastAsia="黑体" w:cs="黑体"/>
          <w:i/>
          <w:color w:val="000000"/>
          <w:kern w:val="2"/>
          <w:sz w:val="32"/>
          <w:szCs w:val="32"/>
          <w:highlight w:val="none"/>
          <w:u w:val="single"/>
          <w:lang w:val="en-US" w:eastAsia="zh-CN" w:bidi="ar-SA"/>
        </w:rPr>
      </w:pPr>
    </w:p>
    <w:p w14:paraId="2621E8BB">
      <w:pPr>
        <w:pStyle w:val="21"/>
        <w:rPr>
          <w:rFonts w:hint="eastAsia" w:ascii="Times New Roman" w:hAnsi="Times New Roman" w:eastAsia="黑体" w:cs="黑体"/>
          <w:i/>
          <w:color w:val="000000"/>
          <w:kern w:val="2"/>
          <w:sz w:val="32"/>
          <w:szCs w:val="32"/>
          <w:highlight w:val="none"/>
          <w:u w:val="single"/>
          <w:lang w:val="en-US" w:eastAsia="zh-CN" w:bidi="ar-SA"/>
        </w:rPr>
      </w:pPr>
    </w:p>
    <w:p w14:paraId="4DF2FC9E">
      <w:pPr>
        <w:pStyle w:val="21"/>
        <w:rPr>
          <w:rFonts w:hint="eastAsia" w:ascii="Times New Roman" w:hAnsi="Times New Roman" w:eastAsia="黑体" w:cs="黑体"/>
          <w:i/>
          <w:color w:val="000000"/>
          <w:kern w:val="2"/>
          <w:sz w:val="32"/>
          <w:szCs w:val="32"/>
          <w:highlight w:val="none"/>
          <w:u w:val="single"/>
          <w:lang w:val="en-US" w:eastAsia="zh-CN" w:bidi="ar-SA"/>
        </w:rPr>
      </w:pPr>
    </w:p>
    <w:p w14:paraId="0307B2CB">
      <w:pPr>
        <w:pStyle w:val="21"/>
        <w:rPr>
          <w:rFonts w:hint="eastAsia" w:ascii="Times New Roman" w:hAnsi="Times New Roman" w:eastAsia="黑体" w:cs="黑体"/>
          <w:i/>
          <w:color w:val="000000"/>
          <w:kern w:val="2"/>
          <w:sz w:val="32"/>
          <w:szCs w:val="32"/>
          <w:highlight w:val="none"/>
          <w:u w:val="single"/>
          <w:lang w:val="en-US" w:eastAsia="zh-CN" w:bidi="ar-SA"/>
        </w:rPr>
      </w:pPr>
    </w:p>
    <w:p w14:paraId="7E70DFFC">
      <w:pPr>
        <w:pStyle w:val="21"/>
        <w:rPr>
          <w:rFonts w:hint="eastAsia" w:ascii="Times New Roman" w:hAnsi="Times New Roman" w:eastAsia="黑体" w:cs="黑体"/>
          <w:i/>
          <w:color w:val="000000"/>
          <w:kern w:val="2"/>
          <w:sz w:val="32"/>
          <w:szCs w:val="32"/>
          <w:highlight w:val="none"/>
          <w:u w:val="single"/>
          <w:lang w:val="en-US" w:eastAsia="zh-CN" w:bidi="ar-SA"/>
        </w:rPr>
      </w:pPr>
    </w:p>
    <w:p w14:paraId="432299DE">
      <w:pPr>
        <w:pStyle w:val="21"/>
        <w:rPr>
          <w:rFonts w:hint="eastAsia" w:ascii="Times New Roman" w:hAnsi="Times New Roman" w:eastAsia="黑体" w:cs="黑体"/>
          <w:i/>
          <w:color w:val="000000"/>
          <w:kern w:val="2"/>
          <w:sz w:val="32"/>
          <w:szCs w:val="32"/>
          <w:highlight w:val="none"/>
          <w:u w:val="single"/>
          <w:lang w:val="en-US" w:eastAsia="zh-CN" w:bidi="ar-SA"/>
        </w:rPr>
      </w:pPr>
    </w:p>
    <w:p w14:paraId="151FFB16">
      <w:pPr>
        <w:pStyle w:val="21"/>
        <w:rPr>
          <w:rFonts w:hint="eastAsia" w:ascii="Times New Roman" w:hAnsi="Times New Roman" w:eastAsia="黑体" w:cs="黑体"/>
          <w:i/>
          <w:color w:val="000000"/>
          <w:kern w:val="2"/>
          <w:sz w:val="32"/>
          <w:szCs w:val="32"/>
          <w:highlight w:val="none"/>
          <w:u w:val="single"/>
          <w:lang w:val="en-US" w:eastAsia="zh-CN" w:bidi="ar-SA"/>
        </w:rPr>
      </w:pPr>
    </w:p>
    <w:p w14:paraId="23936658">
      <w:pPr>
        <w:pStyle w:val="21"/>
        <w:rPr>
          <w:rFonts w:hint="eastAsia" w:ascii="Times New Roman" w:hAnsi="Times New Roman" w:eastAsia="黑体" w:cs="黑体"/>
          <w:i/>
          <w:color w:val="000000"/>
          <w:kern w:val="2"/>
          <w:sz w:val="32"/>
          <w:szCs w:val="32"/>
          <w:highlight w:val="none"/>
          <w:u w:val="single"/>
          <w:lang w:val="en-US" w:eastAsia="zh-CN" w:bidi="ar-SA"/>
        </w:rPr>
      </w:pPr>
    </w:p>
    <w:p w14:paraId="2531E6E6">
      <w:pPr>
        <w:pStyle w:val="21"/>
        <w:rPr>
          <w:rFonts w:hint="eastAsia" w:ascii="Times New Roman" w:hAnsi="Times New Roman" w:eastAsia="黑体" w:cs="黑体"/>
          <w:i/>
          <w:color w:val="000000"/>
          <w:kern w:val="2"/>
          <w:sz w:val="32"/>
          <w:szCs w:val="32"/>
          <w:highlight w:val="none"/>
          <w:u w:val="single"/>
          <w:lang w:val="en-US" w:eastAsia="zh-CN" w:bidi="ar-SA"/>
        </w:rPr>
      </w:pPr>
    </w:p>
    <w:p w14:paraId="0DF0B765">
      <w:pPr>
        <w:pStyle w:val="21"/>
        <w:rPr>
          <w:rFonts w:hint="eastAsia" w:ascii="Times New Roman" w:hAnsi="Times New Roman" w:eastAsia="黑体" w:cs="黑体"/>
          <w:i/>
          <w:color w:val="000000"/>
          <w:kern w:val="2"/>
          <w:sz w:val="32"/>
          <w:szCs w:val="32"/>
          <w:highlight w:val="none"/>
          <w:u w:val="single"/>
          <w:lang w:val="en-US" w:eastAsia="zh-CN" w:bidi="ar-SA"/>
        </w:rPr>
      </w:pPr>
    </w:p>
    <w:p w14:paraId="78B776BF">
      <w:pPr>
        <w:pStyle w:val="21"/>
        <w:rPr>
          <w:rFonts w:hint="eastAsia" w:ascii="Times New Roman" w:hAnsi="Times New Roman" w:eastAsia="黑体" w:cs="黑体"/>
          <w:i/>
          <w:color w:val="000000"/>
          <w:kern w:val="2"/>
          <w:sz w:val="32"/>
          <w:szCs w:val="32"/>
          <w:highlight w:val="none"/>
          <w:u w:val="single"/>
          <w:lang w:val="en-US" w:eastAsia="zh-CN" w:bidi="ar-SA"/>
        </w:rPr>
      </w:pPr>
    </w:p>
    <w:p w14:paraId="0378E468">
      <w:pPr>
        <w:pStyle w:val="21"/>
        <w:rPr>
          <w:rFonts w:hint="eastAsia" w:ascii="Times New Roman" w:hAnsi="Times New Roman" w:eastAsia="黑体" w:cs="黑体"/>
          <w:i/>
          <w:color w:val="000000"/>
          <w:kern w:val="2"/>
          <w:sz w:val="32"/>
          <w:szCs w:val="32"/>
          <w:highlight w:val="none"/>
          <w:u w:val="single"/>
          <w:lang w:val="en-US" w:eastAsia="zh-CN" w:bidi="ar-SA"/>
        </w:rPr>
      </w:pPr>
    </w:p>
    <w:p w14:paraId="373A3F57">
      <w:pPr>
        <w:pStyle w:val="21"/>
        <w:rPr>
          <w:rFonts w:hint="eastAsia" w:ascii="Times New Roman" w:hAnsi="Times New Roman" w:eastAsia="黑体" w:cs="黑体"/>
          <w:i/>
          <w:color w:val="000000"/>
          <w:kern w:val="2"/>
          <w:sz w:val="32"/>
          <w:szCs w:val="32"/>
          <w:highlight w:val="none"/>
          <w:u w:val="single"/>
          <w:lang w:val="en-US" w:eastAsia="zh-CN" w:bidi="ar-SA"/>
        </w:rPr>
      </w:pPr>
    </w:p>
    <w:p w14:paraId="167A1B63">
      <w:pPr>
        <w:pStyle w:val="21"/>
        <w:rPr>
          <w:rFonts w:hint="eastAsia" w:ascii="Times New Roman" w:hAnsi="Times New Roman" w:eastAsia="黑体" w:cs="黑体"/>
          <w:i/>
          <w:color w:val="000000"/>
          <w:kern w:val="2"/>
          <w:sz w:val="32"/>
          <w:szCs w:val="32"/>
          <w:highlight w:val="none"/>
          <w:u w:val="single"/>
          <w:lang w:val="en-US" w:eastAsia="zh-CN" w:bidi="ar-SA"/>
        </w:rPr>
      </w:pPr>
    </w:p>
    <w:p w14:paraId="19CC68B0">
      <w:pPr>
        <w:pStyle w:val="21"/>
        <w:rPr>
          <w:rFonts w:hint="eastAsia" w:ascii="Times New Roman" w:hAnsi="Times New Roman" w:eastAsia="黑体" w:cs="黑体"/>
          <w:i/>
          <w:color w:val="000000"/>
          <w:kern w:val="2"/>
          <w:sz w:val="32"/>
          <w:szCs w:val="32"/>
          <w:highlight w:val="none"/>
          <w:u w:val="single"/>
          <w:lang w:val="en-US" w:eastAsia="zh-CN" w:bidi="ar-SA"/>
        </w:rPr>
      </w:pPr>
    </w:p>
    <w:p w14:paraId="2F93CA00">
      <w:pPr>
        <w:pStyle w:val="21"/>
        <w:rPr>
          <w:rFonts w:hint="eastAsia" w:ascii="Times New Roman" w:hAnsi="Times New Roman" w:eastAsia="黑体" w:cs="黑体"/>
          <w:i/>
          <w:color w:val="000000"/>
          <w:kern w:val="2"/>
          <w:sz w:val="32"/>
          <w:szCs w:val="32"/>
          <w:highlight w:val="none"/>
          <w:u w:val="single"/>
          <w:lang w:val="en-US" w:eastAsia="zh-CN" w:bidi="ar-SA"/>
        </w:rPr>
      </w:pPr>
    </w:p>
    <w:p w14:paraId="75250242">
      <w:pPr>
        <w:pStyle w:val="21"/>
        <w:rPr>
          <w:rFonts w:hint="eastAsia" w:ascii="Times New Roman" w:hAnsi="Times New Roman" w:eastAsia="黑体" w:cs="黑体"/>
          <w:i/>
          <w:color w:val="000000"/>
          <w:kern w:val="2"/>
          <w:sz w:val="32"/>
          <w:szCs w:val="32"/>
          <w:highlight w:val="none"/>
          <w:u w:val="single"/>
          <w:lang w:val="en-US" w:eastAsia="zh-CN" w:bidi="ar-SA"/>
        </w:rPr>
      </w:pPr>
    </w:p>
    <w:p w14:paraId="620BEB0B">
      <w:pPr>
        <w:pStyle w:val="21"/>
        <w:rPr>
          <w:rFonts w:hint="eastAsia" w:ascii="Times New Roman" w:hAnsi="Times New Roman" w:eastAsia="黑体" w:cs="黑体"/>
          <w:i/>
          <w:color w:val="000000"/>
          <w:kern w:val="2"/>
          <w:sz w:val="32"/>
          <w:szCs w:val="32"/>
          <w:highlight w:val="none"/>
          <w:u w:val="single"/>
          <w:lang w:val="en-US" w:eastAsia="zh-CN" w:bidi="ar-SA"/>
        </w:rPr>
      </w:pPr>
    </w:p>
    <w:p w14:paraId="192B7959">
      <w:pPr>
        <w:pStyle w:val="21"/>
        <w:rPr>
          <w:rFonts w:hint="eastAsia" w:ascii="Times New Roman" w:hAnsi="Times New Roman" w:eastAsia="黑体" w:cs="黑体"/>
          <w:i/>
          <w:color w:val="000000"/>
          <w:kern w:val="2"/>
          <w:sz w:val="32"/>
          <w:szCs w:val="32"/>
          <w:highlight w:val="none"/>
          <w:u w:val="single"/>
          <w:lang w:val="en-US" w:eastAsia="zh-CN" w:bidi="ar-SA"/>
        </w:rPr>
      </w:pPr>
    </w:p>
    <w:p w14:paraId="5FC33578">
      <w:pPr>
        <w:pStyle w:val="21"/>
        <w:rPr>
          <w:rFonts w:hint="eastAsia" w:ascii="Times New Roman" w:hAnsi="Times New Roman" w:eastAsia="黑体" w:cs="黑体"/>
          <w:i/>
          <w:color w:val="000000"/>
          <w:kern w:val="2"/>
          <w:sz w:val="32"/>
          <w:szCs w:val="32"/>
          <w:highlight w:val="none"/>
          <w:u w:val="single"/>
          <w:lang w:val="en-US" w:eastAsia="zh-CN" w:bidi="ar-SA"/>
        </w:rPr>
      </w:pPr>
    </w:p>
    <w:p w14:paraId="0F6DA2BF">
      <w:pPr>
        <w:pStyle w:val="21"/>
        <w:rPr>
          <w:rFonts w:hint="eastAsia" w:ascii="Times New Roman" w:hAnsi="Times New Roman" w:eastAsia="黑体" w:cs="黑体"/>
          <w:i/>
          <w:color w:val="000000"/>
          <w:kern w:val="2"/>
          <w:sz w:val="32"/>
          <w:szCs w:val="32"/>
          <w:highlight w:val="none"/>
          <w:u w:val="single"/>
          <w:lang w:val="en-US" w:eastAsia="zh-CN" w:bidi="ar-SA"/>
        </w:rPr>
      </w:pPr>
    </w:p>
    <w:p w14:paraId="2CA87071">
      <w:pPr>
        <w:pStyle w:val="21"/>
        <w:rPr>
          <w:rFonts w:hint="eastAsia" w:ascii="Times New Roman" w:hAnsi="Times New Roman" w:eastAsia="黑体" w:cs="黑体"/>
          <w:i/>
          <w:color w:val="000000"/>
          <w:kern w:val="2"/>
          <w:sz w:val="32"/>
          <w:szCs w:val="32"/>
          <w:highlight w:val="none"/>
          <w:u w:val="single"/>
          <w:lang w:val="en-US" w:eastAsia="zh-CN" w:bidi="ar-SA"/>
        </w:rPr>
      </w:pPr>
    </w:p>
    <w:p w14:paraId="4E90CDF4">
      <w:pPr>
        <w:pStyle w:val="21"/>
        <w:rPr>
          <w:rFonts w:hint="eastAsia" w:ascii="Times New Roman" w:hAnsi="Times New Roman" w:eastAsia="黑体" w:cs="黑体"/>
          <w:i/>
          <w:color w:val="000000"/>
          <w:kern w:val="2"/>
          <w:sz w:val="32"/>
          <w:szCs w:val="32"/>
          <w:highlight w:val="none"/>
          <w:u w:val="single"/>
          <w:lang w:val="en-US" w:eastAsia="zh-CN" w:bidi="ar-SA"/>
        </w:rPr>
      </w:pPr>
    </w:p>
    <w:p w14:paraId="486A9E6D">
      <w:pPr>
        <w:pStyle w:val="21"/>
        <w:rPr>
          <w:rFonts w:hint="eastAsia" w:ascii="Times New Roman" w:hAnsi="Times New Roman" w:eastAsia="黑体" w:cs="黑体"/>
          <w:i/>
          <w:color w:val="000000"/>
          <w:kern w:val="2"/>
          <w:sz w:val="32"/>
          <w:szCs w:val="32"/>
          <w:highlight w:val="none"/>
          <w:u w:val="single"/>
          <w:lang w:val="en-US" w:eastAsia="zh-CN" w:bidi="ar-SA"/>
        </w:rPr>
      </w:pPr>
    </w:p>
    <w:p w14:paraId="61CEE61A">
      <w:pPr>
        <w:pStyle w:val="21"/>
        <w:rPr>
          <w:rFonts w:hint="eastAsia" w:ascii="Times New Roman" w:hAnsi="Times New Roman" w:eastAsia="黑体" w:cs="黑体"/>
          <w:i/>
          <w:color w:val="000000"/>
          <w:kern w:val="2"/>
          <w:sz w:val="32"/>
          <w:szCs w:val="32"/>
          <w:highlight w:val="none"/>
          <w:u w:val="single"/>
          <w:lang w:val="en-US" w:eastAsia="zh-CN" w:bidi="ar-SA"/>
        </w:rPr>
      </w:pPr>
    </w:p>
    <w:p w14:paraId="5F642185">
      <w:pPr>
        <w:pStyle w:val="21"/>
        <w:rPr>
          <w:rFonts w:hint="eastAsia" w:ascii="Times New Roman" w:hAnsi="Times New Roman" w:eastAsia="黑体" w:cs="黑体"/>
          <w:i/>
          <w:color w:val="000000"/>
          <w:kern w:val="2"/>
          <w:sz w:val="32"/>
          <w:szCs w:val="32"/>
          <w:highlight w:val="none"/>
          <w:u w:val="single"/>
          <w:lang w:val="en-US" w:eastAsia="zh-CN" w:bidi="ar-SA"/>
        </w:rPr>
      </w:pPr>
    </w:p>
    <w:p w14:paraId="53320BAA">
      <w:pPr>
        <w:pStyle w:val="21"/>
        <w:rPr>
          <w:rFonts w:hint="eastAsia" w:ascii="Times New Roman" w:hAnsi="Times New Roman" w:eastAsia="黑体" w:cs="黑体"/>
          <w:i/>
          <w:color w:val="000000"/>
          <w:kern w:val="2"/>
          <w:sz w:val="32"/>
          <w:szCs w:val="32"/>
          <w:highlight w:val="none"/>
          <w:u w:val="single"/>
          <w:lang w:val="en-US" w:eastAsia="zh-CN" w:bidi="ar-SA"/>
        </w:rPr>
      </w:pPr>
    </w:p>
    <w:p w14:paraId="226BE4FD">
      <w:pPr>
        <w:pStyle w:val="21"/>
        <w:rPr>
          <w:rFonts w:hint="eastAsia" w:ascii="Times New Roman" w:hAnsi="Times New Roman" w:eastAsia="黑体" w:cs="黑体"/>
          <w:i/>
          <w:color w:val="000000"/>
          <w:kern w:val="2"/>
          <w:sz w:val="32"/>
          <w:szCs w:val="32"/>
          <w:highlight w:val="none"/>
          <w:u w:val="single"/>
          <w:lang w:val="en-US" w:eastAsia="zh-CN" w:bidi="ar-SA"/>
        </w:rPr>
      </w:pPr>
    </w:p>
    <w:p w14:paraId="6494755E">
      <w:pPr>
        <w:pStyle w:val="21"/>
        <w:jc w:val="center"/>
        <w:rPr>
          <w:rFonts w:hint="default" w:ascii="Times New Roman" w:hAnsi="Times New Roman" w:eastAsia="黑体" w:cs="黑体"/>
          <w:i/>
          <w:color w:val="000000"/>
          <w:kern w:val="2"/>
          <w:sz w:val="32"/>
          <w:szCs w:val="32"/>
          <w:highlight w:val="none"/>
          <w:u w:val="single"/>
          <w:lang w:val="en-US" w:eastAsia="zh-CN" w:bidi="ar-SA"/>
        </w:rPr>
      </w:pPr>
      <w:r>
        <w:rPr>
          <w:rFonts w:hint="eastAsia" w:ascii="Times New Roman" w:hAnsi="Times New Roman" w:eastAsia="黑体" w:cs="黑体"/>
          <w:i/>
          <w:color w:val="000000"/>
          <w:kern w:val="2"/>
          <w:sz w:val="32"/>
          <w:szCs w:val="32"/>
          <w:highlight w:val="none"/>
          <w:u w:val="single"/>
          <w:lang w:val="en-US" w:eastAsia="zh-CN" w:bidi="ar-SA"/>
        </w:rPr>
        <w:t>文件8 承诺函</w:t>
      </w:r>
    </w:p>
    <w:p w14:paraId="38828044">
      <w:pPr>
        <w:snapToGrid w:val="0"/>
        <w:spacing w:before="50" w:after="50"/>
        <w:jc w:val="center"/>
        <w:rPr>
          <w:rFonts w:hint="eastAsia" w:ascii="仿宋" w:hAnsi="仿宋" w:eastAsia="仿宋" w:cs="仿宋"/>
          <w:b/>
          <w:sz w:val="24"/>
          <w:highlight w:val="none"/>
          <w:u w:val="single"/>
          <w:lang w:val="en-US" w:eastAsia="zh-CN"/>
        </w:rPr>
      </w:pPr>
    </w:p>
    <w:p w14:paraId="0FD32929">
      <w:pPr>
        <w:snapToGrid w:val="0"/>
        <w:spacing w:before="50" w:after="50"/>
        <w:jc w:val="center"/>
        <w:rPr>
          <w:rFonts w:hint="eastAsia" w:ascii="仿宋" w:hAnsi="仿宋" w:eastAsia="仿宋" w:cs="仿宋"/>
          <w:b/>
          <w:sz w:val="24"/>
          <w:highlight w:val="none"/>
          <w:u w:val="single"/>
          <w:lang w:val="en-US" w:eastAsia="zh-CN"/>
        </w:rPr>
      </w:pPr>
    </w:p>
    <w:p w14:paraId="21460054">
      <w:pPr>
        <w:widowControl/>
        <w:spacing w:line="500" w:lineRule="exact"/>
        <w:jc w:val="left"/>
        <w:rPr>
          <w:rFonts w:hint="eastAsia" w:ascii="宋体" w:hAnsi="宋体" w:eastAsia="宋体" w:cs="Times New Roman"/>
          <w:b/>
          <w:bCs/>
          <w:color w:val="000000"/>
          <w:sz w:val="28"/>
          <w:szCs w:val="28"/>
          <w:highlight w:val="none"/>
          <w:u w:val="single"/>
          <w:lang w:val="en-US" w:eastAsia="zh-CN"/>
        </w:rPr>
      </w:pPr>
      <w:r>
        <w:rPr>
          <w:rFonts w:hint="eastAsia" w:ascii="宋体" w:hAnsi="宋体" w:eastAsia="宋体" w:cs="Times New Roman"/>
          <w:b/>
          <w:bCs/>
          <w:color w:val="000000"/>
          <w:sz w:val="28"/>
          <w:szCs w:val="28"/>
          <w:highlight w:val="none"/>
          <w:u w:val="single"/>
          <w:lang w:val="en-US" w:eastAsia="zh-CN"/>
        </w:rPr>
        <w:t>盐城幼儿师范高等专科学校：</w:t>
      </w:r>
    </w:p>
    <w:p w14:paraId="3AC7B5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我单位如有幸成为“盐城幼儿师范高等专科学校体育器材采购及安装项目”的中标单位，自愿承诺如下条款：</w:t>
      </w:r>
    </w:p>
    <w:p w14:paraId="455DC2AC">
      <w:pPr>
        <w:keepNext w:val="0"/>
        <w:keepLines w:val="0"/>
        <w:pageBreakBefore w:val="0"/>
        <w:widowControl w:val="0"/>
        <w:numPr>
          <w:ilvl w:val="0"/>
          <w:numId w:val="6"/>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中标后所采购</w:t>
      </w:r>
      <w:r>
        <w:rPr>
          <w:rFonts w:hint="eastAsia" w:ascii="宋体" w:hAnsi="宋体" w:eastAsia="宋体" w:cs="宋体"/>
          <w:b/>
          <w:bCs/>
          <w:sz w:val="28"/>
          <w:szCs w:val="28"/>
          <w:highlight w:val="none"/>
          <w:lang w:val="en-US" w:eastAsia="zh-CN"/>
        </w:rPr>
        <w:t>器材的颜色由采购人确认后方可进场安装，</w:t>
      </w:r>
      <w:r>
        <w:rPr>
          <w:rFonts w:hint="eastAsia" w:ascii="宋体" w:hAnsi="宋体" w:eastAsia="宋体" w:cs="Times New Roman"/>
          <w:color w:val="000000"/>
          <w:sz w:val="28"/>
          <w:szCs w:val="28"/>
          <w:highlight w:val="none"/>
          <w:lang w:val="en-US" w:eastAsia="zh-CN"/>
        </w:rPr>
        <w:t>我单位无条件服从并不会因此再增加任何费用，否则视为违约，并承担由此带来的全部损失和责任。</w:t>
      </w:r>
    </w:p>
    <w:p w14:paraId="4C6C0163">
      <w:pPr>
        <w:ind w:firstLine="560" w:firstLineChars="200"/>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特此承诺。</w:t>
      </w:r>
    </w:p>
    <w:p w14:paraId="3BFDF6A4">
      <w:pPr>
        <w:rPr>
          <w:rFonts w:hint="eastAsia" w:ascii="宋体" w:hAnsi="宋体" w:eastAsia="宋体" w:cs="Times New Roman"/>
          <w:color w:val="000000"/>
          <w:sz w:val="28"/>
          <w:szCs w:val="28"/>
          <w:highlight w:val="none"/>
          <w:lang w:val="en-US" w:eastAsia="zh-CN"/>
        </w:rPr>
      </w:pPr>
    </w:p>
    <w:p w14:paraId="4FD727D4">
      <w:pPr>
        <w:jc w:val="center"/>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 xml:space="preserve">                                         承诺单位：</w:t>
      </w:r>
    </w:p>
    <w:p w14:paraId="3115D3B9">
      <w:pPr>
        <w:jc w:val="center"/>
        <w:rPr>
          <w:rFonts w:hint="default" w:ascii="宋体" w:hAnsi="宋体" w:eastAsia="宋体" w:cs="Times New Roman"/>
          <w:color w:val="000000"/>
          <w:sz w:val="28"/>
          <w:szCs w:val="28"/>
          <w:highlight w:val="none"/>
          <w:lang w:val="en-US" w:eastAsia="zh-CN"/>
        </w:rPr>
        <w:sectPr>
          <w:pgSz w:w="11906" w:h="16838"/>
          <w:pgMar w:top="1587" w:right="1587" w:bottom="1587" w:left="1587" w:header="851" w:footer="992" w:gutter="0"/>
          <w:cols w:space="0" w:num="1"/>
          <w:rtlGutter w:val="0"/>
          <w:docGrid w:type="lines" w:linePitch="323" w:charSpace="0"/>
        </w:sectPr>
      </w:pPr>
      <w:r>
        <w:rPr>
          <w:rFonts w:hint="eastAsia" w:ascii="宋体" w:hAnsi="宋体" w:eastAsia="宋体" w:cs="Times New Roman"/>
          <w:color w:val="000000"/>
          <w:sz w:val="28"/>
          <w:szCs w:val="28"/>
          <w:highlight w:val="none"/>
          <w:lang w:val="en-US" w:eastAsia="zh-CN"/>
        </w:rPr>
        <w:t xml:space="preserve">                                         日期：</w:t>
      </w:r>
    </w:p>
    <w:p w14:paraId="217F01D4">
      <w:pPr>
        <w:snapToGrid w:val="0"/>
        <w:spacing w:before="50" w:after="50"/>
        <w:jc w:val="center"/>
        <w:rPr>
          <w:rFonts w:hint="eastAsia" w:ascii="仿宋" w:hAnsi="仿宋" w:eastAsia="仿宋" w:cs="仿宋"/>
          <w:b/>
          <w:sz w:val="24"/>
          <w:highlight w:val="none"/>
          <w:u w:val="single"/>
          <w:lang w:val="en-US" w:eastAsia="zh-CN"/>
        </w:rPr>
      </w:pPr>
    </w:p>
    <w:p w14:paraId="649CEA2E">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二、资格性审查响应对照表（格式）</w:t>
      </w:r>
    </w:p>
    <w:p w14:paraId="332B9646">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421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4F60A0">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14:paraId="1ED7A002">
            <w:pPr>
              <w:snapToGrid w:val="0"/>
              <w:spacing w:line="240" w:lineRule="atLeast"/>
              <w:jc w:val="center"/>
              <w:rPr>
                <w:rFonts w:ascii="宋体" w:hAnsi="宋体" w:cs="宋体"/>
                <w:b/>
                <w:highlight w:val="none"/>
              </w:rPr>
            </w:pPr>
            <w:r>
              <w:rPr>
                <w:rFonts w:hint="eastAsia" w:ascii="宋体" w:hAnsi="宋体" w:cs="宋体"/>
                <w:b/>
                <w:highlight w:val="none"/>
              </w:rPr>
              <w:t>资格性审查响应内容</w:t>
            </w:r>
          </w:p>
        </w:tc>
        <w:tc>
          <w:tcPr>
            <w:tcW w:w="1680" w:type="dxa"/>
            <w:vAlign w:val="center"/>
          </w:tcPr>
          <w:p w14:paraId="7E2F16BE">
            <w:pPr>
              <w:snapToGrid w:val="0"/>
              <w:spacing w:line="240" w:lineRule="atLeast"/>
              <w:jc w:val="center"/>
              <w:rPr>
                <w:rFonts w:ascii="宋体" w:hAnsi="宋体" w:cs="宋体"/>
                <w:b/>
                <w:highlight w:val="none"/>
              </w:rPr>
            </w:pPr>
            <w:r>
              <w:rPr>
                <w:rFonts w:hint="eastAsia" w:ascii="宋体" w:hAnsi="宋体" w:cs="宋体"/>
                <w:b/>
                <w:highlight w:val="none"/>
              </w:rPr>
              <w:t>是否响应</w:t>
            </w:r>
          </w:p>
          <w:p w14:paraId="59C44C08">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14:paraId="41320B49">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14:paraId="0A73B936">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14:paraId="7FD3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2959B27">
            <w:pPr>
              <w:rPr>
                <w:rFonts w:ascii="宋体" w:hAnsi="宋体" w:cs="宋体"/>
                <w:b/>
                <w:highlight w:val="none"/>
              </w:rPr>
            </w:pPr>
            <w:r>
              <w:rPr>
                <w:rFonts w:hint="eastAsia" w:ascii="宋体" w:hAnsi="宋体" w:cs="宋体"/>
                <w:b/>
                <w:highlight w:val="none"/>
              </w:rPr>
              <w:t>1</w:t>
            </w:r>
          </w:p>
        </w:tc>
        <w:tc>
          <w:tcPr>
            <w:tcW w:w="5447" w:type="dxa"/>
            <w:vAlign w:val="center"/>
          </w:tcPr>
          <w:p w14:paraId="142A3FEF">
            <w:pPr>
              <w:spacing w:line="480" w:lineRule="exact"/>
              <w:rPr>
                <w:rFonts w:ascii="宋体" w:hAnsi="宋体" w:cs="宋体"/>
                <w:iCs/>
                <w:sz w:val="24"/>
                <w:highlight w:val="none"/>
              </w:rPr>
            </w:pPr>
          </w:p>
        </w:tc>
        <w:tc>
          <w:tcPr>
            <w:tcW w:w="1680" w:type="dxa"/>
            <w:vAlign w:val="center"/>
          </w:tcPr>
          <w:p w14:paraId="1D66757E">
            <w:pPr>
              <w:rPr>
                <w:rFonts w:ascii="宋体" w:hAnsi="宋体" w:cs="宋体"/>
                <w:b/>
                <w:highlight w:val="none"/>
              </w:rPr>
            </w:pPr>
          </w:p>
        </w:tc>
        <w:tc>
          <w:tcPr>
            <w:tcW w:w="1785" w:type="dxa"/>
            <w:vAlign w:val="center"/>
          </w:tcPr>
          <w:p w14:paraId="16D3FE51">
            <w:pPr>
              <w:rPr>
                <w:rFonts w:ascii="宋体" w:hAnsi="宋体" w:cs="宋体"/>
                <w:b/>
                <w:highlight w:val="none"/>
              </w:rPr>
            </w:pPr>
          </w:p>
        </w:tc>
      </w:tr>
      <w:tr w14:paraId="38D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CB96E34">
            <w:pPr>
              <w:rPr>
                <w:rFonts w:ascii="宋体" w:hAnsi="宋体" w:cs="宋体"/>
                <w:highlight w:val="none"/>
              </w:rPr>
            </w:pPr>
            <w:r>
              <w:rPr>
                <w:rFonts w:hint="eastAsia" w:ascii="宋体" w:hAnsi="宋体" w:cs="宋体"/>
                <w:highlight w:val="none"/>
              </w:rPr>
              <w:t>2</w:t>
            </w:r>
          </w:p>
        </w:tc>
        <w:tc>
          <w:tcPr>
            <w:tcW w:w="5447" w:type="dxa"/>
            <w:vAlign w:val="center"/>
          </w:tcPr>
          <w:p w14:paraId="170662D5">
            <w:pPr>
              <w:spacing w:line="480" w:lineRule="exact"/>
              <w:rPr>
                <w:rFonts w:ascii="宋体" w:hAnsi="宋体" w:cs="宋体"/>
                <w:iCs/>
                <w:sz w:val="24"/>
                <w:highlight w:val="none"/>
              </w:rPr>
            </w:pPr>
          </w:p>
        </w:tc>
        <w:tc>
          <w:tcPr>
            <w:tcW w:w="1680" w:type="dxa"/>
            <w:vAlign w:val="center"/>
          </w:tcPr>
          <w:p w14:paraId="7293E3B3">
            <w:pPr>
              <w:rPr>
                <w:rFonts w:ascii="宋体" w:hAnsi="宋体" w:cs="宋体"/>
                <w:highlight w:val="none"/>
              </w:rPr>
            </w:pPr>
          </w:p>
        </w:tc>
        <w:tc>
          <w:tcPr>
            <w:tcW w:w="1785" w:type="dxa"/>
            <w:vAlign w:val="center"/>
          </w:tcPr>
          <w:p w14:paraId="725D1C10">
            <w:pPr>
              <w:rPr>
                <w:rFonts w:ascii="宋体" w:hAnsi="宋体" w:cs="宋体"/>
                <w:highlight w:val="none"/>
              </w:rPr>
            </w:pPr>
          </w:p>
        </w:tc>
      </w:tr>
      <w:tr w14:paraId="37A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DA9D915">
            <w:pPr>
              <w:rPr>
                <w:rFonts w:ascii="宋体" w:hAnsi="宋体" w:cs="宋体"/>
                <w:highlight w:val="none"/>
              </w:rPr>
            </w:pPr>
            <w:r>
              <w:rPr>
                <w:rFonts w:hint="eastAsia" w:ascii="宋体" w:hAnsi="宋体" w:cs="宋体"/>
                <w:highlight w:val="none"/>
              </w:rPr>
              <w:t>3</w:t>
            </w:r>
          </w:p>
        </w:tc>
        <w:tc>
          <w:tcPr>
            <w:tcW w:w="5447" w:type="dxa"/>
            <w:vAlign w:val="center"/>
          </w:tcPr>
          <w:p w14:paraId="76BB5D7D">
            <w:pPr>
              <w:spacing w:line="480" w:lineRule="exact"/>
              <w:rPr>
                <w:rFonts w:ascii="宋体" w:hAnsi="宋体" w:cs="宋体"/>
                <w:iCs/>
                <w:sz w:val="24"/>
                <w:highlight w:val="none"/>
              </w:rPr>
            </w:pPr>
          </w:p>
        </w:tc>
        <w:tc>
          <w:tcPr>
            <w:tcW w:w="1680" w:type="dxa"/>
            <w:vAlign w:val="center"/>
          </w:tcPr>
          <w:p w14:paraId="663C4212">
            <w:pPr>
              <w:rPr>
                <w:rFonts w:ascii="宋体" w:hAnsi="宋体" w:cs="宋体"/>
                <w:highlight w:val="none"/>
              </w:rPr>
            </w:pPr>
          </w:p>
        </w:tc>
        <w:tc>
          <w:tcPr>
            <w:tcW w:w="1785" w:type="dxa"/>
            <w:vAlign w:val="center"/>
          </w:tcPr>
          <w:p w14:paraId="0F0DA752">
            <w:pPr>
              <w:rPr>
                <w:rFonts w:ascii="宋体" w:hAnsi="宋体" w:cs="宋体"/>
                <w:highlight w:val="none"/>
              </w:rPr>
            </w:pPr>
          </w:p>
        </w:tc>
      </w:tr>
      <w:tr w14:paraId="2E7E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14:paraId="57B7A1BF">
            <w:pPr>
              <w:rPr>
                <w:rFonts w:ascii="宋体" w:hAnsi="宋体" w:cs="宋体"/>
                <w:highlight w:val="none"/>
              </w:rPr>
            </w:pPr>
            <w:r>
              <w:rPr>
                <w:rFonts w:hint="eastAsia" w:ascii="宋体" w:hAnsi="宋体" w:cs="宋体"/>
                <w:highlight w:val="none"/>
              </w:rPr>
              <w:t>4</w:t>
            </w:r>
          </w:p>
        </w:tc>
        <w:tc>
          <w:tcPr>
            <w:tcW w:w="5447" w:type="dxa"/>
            <w:vAlign w:val="center"/>
          </w:tcPr>
          <w:p w14:paraId="17BCA0D5">
            <w:pPr>
              <w:spacing w:line="360" w:lineRule="auto"/>
              <w:rPr>
                <w:rFonts w:ascii="宋体" w:hAnsi="宋体" w:cs="宋体"/>
                <w:iCs/>
                <w:sz w:val="24"/>
                <w:highlight w:val="none"/>
              </w:rPr>
            </w:pPr>
          </w:p>
        </w:tc>
        <w:tc>
          <w:tcPr>
            <w:tcW w:w="1680" w:type="dxa"/>
            <w:vAlign w:val="center"/>
          </w:tcPr>
          <w:p w14:paraId="6353269A">
            <w:pPr>
              <w:rPr>
                <w:rFonts w:ascii="宋体" w:hAnsi="宋体" w:cs="宋体"/>
                <w:highlight w:val="none"/>
              </w:rPr>
            </w:pPr>
          </w:p>
        </w:tc>
        <w:tc>
          <w:tcPr>
            <w:tcW w:w="1785" w:type="dxa"/>
            <w:vAlign w:val="center"/>
          </w:tcPr>
          <w:p w14:paraId="42301B29">
            <w:pPr>
              <w:rPr>
                <w:rFonts w:ascii="宋体" w:hAnsi="宋体" w:cs="宋体"/>
                <w:highlight w:val="none"/>
              </w:rPr>
            </w:pPr>
          </w:p>
        </w:tc>
      </w:tr>
      <w:tr w14:paraId="5D2D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14:paraId="4160E678">
            <w:pPr>
              <w:rPr>
                <w:rFonts w:ascii="宋体" w:hAnsi="宋体" w:cs="宋体"/>
                <w:highlight w:val="none"/>
              </w:rPr>
            </w:pPr>
            <w:r>
              <w:rPr>
                <w:rFonts w:hint="eastAsia" w:ascii="宋体" w:hAnsi="宋体" w:cs="宋体"/>
                <w:highlight w:val="none"/>
              </w:rPr>
              <w:t>5</w:t>
            </w:r>
          </w:p>
        </w:tc>
        <w:tc>
          <w:tcPr>
            <w:tcW w:w="5447" w:type="dxa"/>
            <w:vAlign w:val="center"/>
          </w:tcPr>
          <w:p w14:paraId="79013460">
            <w:pPr>
              <w:snapToGrid w:val="0"/>
              <w:spacing w:line="590" w:lineRule="atLeast"/>
              <w:rPr>
                <w:rFonts w:ascii="宋体" w:hAnsi="宋体" w:cs="宋体"/>
                <w:iCs/>
                <w:sz w:val="24"/>
                <w:highlight w:val="none"/>
              </w:rPr>
            </w:pPr>
          </w:p>
        </w:tc>
        <w:tc>
          <w:tcPr>
            <w:tcW w:w="1680" w:type="dxa"/>
            <w:vAlign w:val="center"/>
          </w:tcPr>
          <w:p w14:paraId="4A06E8C9">
            <w:pPr>
              <w:rPr>
                <w:rFonts w:ascii="宋体" w:hAnsi="宋体" w:cs="宋体"/>
                <w:highlight w:val="none"/>
              </w:rPr>
            </w:pPr>
          </w:p>
        </w:tc>
        <w:tc>
          <w:tcPr>
            <w:tcW w:w="1785" w:type="dxa"/>
            <w:vAlign w:val="center"/>
          </w:tcPr>
          <w:p w14:paraId="628B6B8E">
            <w:pPr>
              <w:rPr>
                <w:rFonts w:ascii="宋体" w:hAnsi="宋体" w:cs="宋体"/>
                <w:highlight w:val="none"/>
              </w:rPr>
            </w:pPr>
          </w:p>
        </w:tc>
      </w:tr>
      <w:tr w14:paraId="1C7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43BF8C83">
            <w:pPr>
              <w:rPr>
                <w:rFonts w:ascii="宋体" w:hAnsi="宋体" w:cs="宋体"/>
                <w:highlight w:val="none"/>
              </w:rPr>
            </w:pPr>
            <w:r>
              <w:rPr>
                <w:rFonts w:hint="eastAsia" w:ascii="宋体" w:hAnsi="宋体" w:cs="宋体"/>
                <w:highlight w:val="none"/>
              </w:rPr>
              <w:t>6</w:t>
            </w:r>
          </w:p>
        </w:tc>
        <w:tc>
          <w:tcPr>
            <w:tcW w:w="5447" w:type="dxa"/>
            <w:vAlign w:val="center"/>
          </w:tcPr>
          <w:p w14:paraId="06D3F83E">
            <w:pPr>
              <w:snapToGrid w:val="0"/>
              <w:spacing w:line="590" w:lineRule="atLeast"/>
              <w:rPr>
                <w:rFonts w:ascii="宋体" w:hAnsi="宋体" w:cs="宋体"/>
                <w:iCs/>
                <w:sz w:val="24"/>
                <w:highlight w:val="none"/>
              </w:rPr>
            </w:pPr>
          </w:p>
        </w:tc>
        <w:tc>
          <w:tcPr>
            <w:tcW w:w="1680" w:type="dxa"/>
            <w:vAlign w:val="center"/>
          </w:tcPr>
          <w:p w14:paraId="00F941BC">
            <w:pPr>
              <w:rPr>
                <w:rFonts w:ascii="宋体" w:hAnsi="宋体" w:cs="宋体"/>
                <w:highlight w:val="none"/>
              </w:rPr>
            </w:pPr>
          </w:p>
        </w:tc>
        <w:tc>
          <w:tcPr>
            <w:tcW w:w="1785" w:type="dxa"/>
            <w:vAlign w:val="center"/>
          </w:tcPr>
          <w:p w14:paraId="3DCF87D4">
            <w:pPr>
              <w:rPr>
                <w:rFonts w:ascii="宋体" w:hAnsi="宋体" w:cs="宋体"/>
                <w:highlight w:val="none"/>
              </w:rPr>
            </w:pPr>
          </w:p>
        </w:tc>
      </w:tr>
      <w:tr w14:paraId="3E3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29B7C2D">
            <w:pPr>
              <w:rPr>
                <w:rFonts w:ascii="宋体" w:hAnsi="宋体" w:cs="宋体"/>
                <w:highlight w:val="none"/>
              </w:rPr>
            </w:pPr>
            <w:r>
              <w:rPr>
                <w:rFonts w:hint="eastAsia" w:ascii="宋体" w:hAnsi="宋体" w:cs="宋体"/>
                <w:highlight w:val="none"/>
              </w:rPr>
              <w:t>7</w:t>
            </w:r>
          </w:p>
        </w:tc>
        <w:tc>
          <w:tcPr>
            <w:tcW w:w="5447" w:type="dxa"/>
            <w:vAlign w:val="center"/>
          </w:tcPr>
          <w:p w14:paraId="0B09E3CC">
            <w:pPr>
              <w:snapToGrid w:val="0"/>
              <w:spacing w:line="590" w:lineRule="atLeast"/>
              <w:rPr>
                <w:rFonts w:ascii="宋体" w:hAnsi="宋体" w:cs="宋体"/>
                <w:iCs/>
                <w:sz w:val="24"/>
                <w:highlight w:val="none"/>
              </w:rPr>
            </w:pPr>
          </w:p>
        </w:tc>
        <w:tc>
          <w:tcPr>
            <w:tcW w:w="1680" w:type="dxa"/>
            <w:vAlign w:val="center"/>
          </w:tcPr>
          <w:p w14:paraId="387E3BE8">
            <w:pPr>
              <w:rPr>
                <w:rFonts w:ascii="宋体" w:hAnsi="宋体" w:cs="宋体"/>
                <w:highlight w:val="none"/>
              </w:rPr>
            </w:pPr>
          </w:p>
        </w:tc>
        <w:tc>
          <w:tcPr>
            <w:tcW w:w="1785" w:type="dxa"/>
            <w:vAlign w:val="center"/>
          </w:tcPr>
          <w:p w14:paraId="3433AE14">
            <w:pPr>
              <w:rPr>
                <w:rFonts w:ascii="宋体" w:hAnsi="宋体" w:cs="宋体"/>
                <w:highlight w:val="none"/>
              </w:rPr>
            </w:pPr>
          </w:p>
        </w:tc>
      </w:tr>
    </w:tbl>
    <w:p w14:paraId="3CB8496B">
      <w:pPr>
        <w:spacing w:line="440" w:lineRule="exact"/>
        <w:ind w:firstLine="480" w:firstLineChars="200"/>
        <w:rPr>
          <w:rFonts w:ascii="宋体" w:hAnsi="宋体" w:cs="宋体"/>
          <w:sz w:val="24"/>
          <w:highlight w:val="none"/>
        </w:rPr>
      </w:pPr>
    </w:p>
    <w:p w14:paraId="14758B19">
      <w:pPr>
        <w:snapToGrid w:val="0"/>
        <w:spacing w:before="50" w:after="50"/>
        <w:rPr>
          <w:rFonts w:ascii="宋体" w:hAnsi="宋体" w:cs="宋体"/>
          <w:sz w:val="44"/>
          <w:highlight w:val="none"/>
        </w:rPr>
      </w:pPr>
      <w:r>
        <w:rPr>
          <w:rFonts w:hint="eastAsia" w:ascii="宋体" w:hAnsi="宋体" w:cs="宋体"/>
          <w:sz w:val="44"/>
          <w:highlight w:val="none"/>
        </w:rPr>
        <w:t xml:space="preserve"> </w:t>
      </w:r>
    </w:p>
    <w:p w14:paraId="6BF261C2">
      <w:pPr>
        <w:snapToGrid w:val="0"/>
        <w:spacing w:before="50" w:after="50"/>
        <w:rPr>
          <w:rFonts w:ascii="宋体" w:hAnsi="宋体" w:cs="宋体"/>
          <w:sz w:val="44"/>
          <w:highlight w:val="none"/>
        </w:rPr>
      </w:pPr>
    </w:p>
    <w:p w14:paraId="4D931776">
      <w:pPr>
        <w:snapToGrid w:val="0"/>
        <w:spacing w:before="50" w:after="50"/>
        <w:rPr>
          <w:rFonts w:ascii="宋体" w:hAnsi="宋体" w:cs="宋体"/>
          <w:sz w:val="44"/>
          <w:highlight w:val="none"/>
        </w:rPr>
      </w:pPr>
    </w:p>
    <w:p w14:paraId="05FF293F">
      <w:pPr>
        <w:snapToGrid w:val="0"/>
        <w:spacing w:before="50" w:after="50"/>
        <w:rPr>
          <w:rFonts w:ascii="宋体" w:hAnsi="宋体" w:cs="宋体"/>
          <w:sz w:val="44"/>
          <w:highlight w:val="none"/>
        </w:rPr>
      </w:pPr>
    </w:p>
    <w:p w14:paraId="3D75AAC1">
      <w:pPr>
        <w:pStyle w:val="21"/>
        <w:rPr>
          <w:highlight w:val="none"/>
        </w:rPr>
      </w:pPr>
    </w:p>
    <w:p w14:paraId="3E67C1DD">
      <w:pPr>
        <w:pStyle w:val="14"/>
        <w:ind w:firstLine="210"/>
        <w:rPr>
          <w:highlight w:val="none"/>
        </w:rPr>
      </w:pPr>
    </w:p>
    <w:p w14:paraId="38246EBF">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三、符合性检查响应对照表（格式）</w:t>
      </w:r>
    </w:p>
    <w:p w14:paraId="31C82A9A">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4556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65F8830">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14:paraId="12F98992">
            <w:pPr>
              <w:snapToGrid w:val="0"/>
              <w:spacing w:line="240" w:lineRule="atLeast"/>
              <w:jc w:val="center"/>
              <w:rPr>
                <w:rFonts w:ascii="宋体" w:hAnsi="宋体" w:cs="宋体"/>
                <w:b/>
                <w:highlight w:val="none"/>
              </w:rPr>
            </w:pPr>
            <w:r>
              <w:rPr>
                <w:rFonts w:hint="eastAsia" w:ascii="宋体" w:hAnsi="宋体" w:cs="宋体"/>
                <w:b/>
                <w:highlight w:val="none"/>
              </w:rPr>
              <w:t>符合性检查响应内容</w:t>
            </w:r>
          </w:p>
        </w:tc>
        <w:tc>
          <w:tcPr>
            <w:tcW w:w="1680" w:type="dxa"/>
            <w:vAlign w:val="center"/>
          </w:tcPr>
          <w:p w14:paraId="7537ECA6">
            <w:pPr>
              <w:snapToGrid w:val="0"/>
              <w:spacing w:line="240" w:lineRule="atLeast"/>
              <w:jc w:val="center"/>
              <w:rPr>
                <w:rFonts w:ascii="宋体" w:hAnsi="宋体" w:cs="宋体"/>
                <w:b/>
                <w:highlight w:val="none"/>
              </w:rPr>
            </w:pPr>
            <w:r>
              <w:rPr>
                <w:rFonts w:hint="eastAsia" w:ascii="宋体" w:hAnsi="宋体" w:cs="宋体"/>
                <w:b/>
                <w:highlight w:val="none"/>
              </w:rPr>
              <w:t>是否响应</w:t>
            </w:r>
          </w:p>
          <w:p w14:paraId="5FB182C3">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14:paraId="62AA2F54">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14:paraId="590186F8">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14:paraId="337A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159CFC1">
            <w:pPr>
              <w:rPr>
                <w:rFonts w:ascii="宋体" w:hAnsi="宋体" w:cs="宋体"/>
                <w:b/>
                <w:highlight w:val="none"/>
              </w:rPr>
            </w:pPr>
            <w:r>
              <w:rPr>
                <w:rFonts w:hint="eastAsia" w:ascii="宋体" w:hAnsi="宋体" w:cs="宋体"/>
                <w:b/>
                <w:highlight w:val="none"/>
              </w:rPr>
              <w:t>1</w:t>
            </w:r>
          </w:p>
        </w:tc>
        <w:tc>
          <w:tcPr>
            <w:tcW w:w="5447" w:type="dxa"/>
            <w:vAlign w:val="center"/>
          </w:tcPr>
          <w:p w14:paraId="3671B833">
            <w:pPr>
              <w:spacing w:line="480" w:lineRule="exact"/>
              <w:rPr>
                <w:rFonts w:ascii="宋体" w:hAnsi="宋体" w:cs="宋体"/>
                <w:iCs/>
                <w:sz w:val="24"/>
                <w:highlight w:val="none"/>
              </w:rPr>
            </w:pPr>
          </w:p>
        </w:tc>
        <w:tc>
          <w:tcPr>
            <w:tcW w:w="1680" w:type="dxa"/>
            <w:vAlign w:val="center"/>
          </w:tcPr>
          <w:p w14:paraId="5EBB5D83">
            <w:pPr>
              <w:rPr>
                <w:rFonts w:ascii="宋体" w:hAnsi="宋体" w:cs="宋体"/>
                <w:b/>
                <w:highlight w:val="none"/>
              </w:rPr>
            </w:pPr>
          </w:p>
        </w:tc>
        <w:tc>
          <w:tcPr>
            <w:tcW w:w="1785" w:type="dxa"/>
            <w:vAlign w:val="center"/>
          </w:tcPr>
          <w:p w14:paraId="67CB4532">
            <w:pPr>
              <w:rPr>
                <w:rFonts w:ascii="宋体" w:hAnsi="宋体" w:cs="宋体"/>
                <w:b/>
                <w:highlight w:val="none"/>
              </w:rPr>
            </w:pPr>
          </w:p>
        </w:tc>
      </w:tr>
      <w:tr w14:paraId="683A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0F7F66E">
            <w:pPr>
              <w:rPr>
                <w:rFonts w:ascii="宋体" w:hAnsi="宋体" w:cs="宋体"/>
                <w:highlight w:val="none"/>
              </w:rPr>
            </w:pPr>
            <w:r>
              <w:rPr>
                <w:rFonts w:hint="eastAsia" w:ascii="宋体" w:hAnsi="宋体" w:cs="宋体"/>
                <w:highlight w:val="none"/>
              </w:rPr>
              <w:t>2</w:t>
            </w:r>
          </w:p>
        </w:tc>
        <w:tc>
          <w:tcPr>
            <w:tcW w:w="5447" w:type="dxa"/>
            <w:vAlign w:val="center"/>
          </w:tcPr>
          <w:p w14:paraId="50A60B2E">
            <w:pPr>
              <w:spacing w:line="480" w:lineRule="exact"/>
              <w:rPr>
                <w:rFonts w:ascii="宋体" w:hAnsi="宋体" w:cs="宋体"/>
                <w:iCs/>
                <w:sz w:val="24"/>
                <w:highlight w:val="none"/>
              </w:rPr>
            </w:pPr>
          </w:p>
        </w:tc>
        <w:tc>
          <w:tcPr>
            <w:tcW w:w="1680" w:type="dxa"/>
            <w:vAlign w:val="center"/>
          </w:tcPr>
          <w:p w14:paraId="31688E7E">
            <w:pPr>
              <w:rPr>
                <w:rFonts w:ascii="宋体" w:hAnsi="宋体" w:cs="宋体"/>
                <w:highlight w:val="none"/>
              </w:rPr>
            </w:pPr>
          </w:p>
        </w:tc>
        <w:tc>
          <w:tcPr>
            <w:tcW w:w="1785" w:type="dxa"/>
            <w:vAlign w:val="center"/>
          </w:tcPr>
          <w:p w14:paraId="1C480B00">
            <w:pPr>
              <w:rPr>
                <w:rFonts w:ascii="宋体" w:hAnsi="宋体" w:cs="宋体"/>
                <w:highlight w:val="none"/>
              </w:rPr>
            </w:pPr>
          </w:p>
        </w:tc>
      </w:tr>
      <w:tr w14:paraId="5094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6AC428D7">
            <w:pPr>
              <w:rPr>
                <w:rFonts w:ascii="宋体" w:hAnsi="宋体" w:cs="宋体"/>
                <w:highlight w:val="none"/>
              </w:rPr>
            </w:pPr>
            <w:r>
              <w:rPr>
                <w:rFonts w:hint="eastAsia" w:ascii="宋体" w:hAnsi="宋体" w:cs="宋体"/>
                <w:highlight w:val="none"/>
              </w:rPr>
              <w:t>3</w:t>
            </w:r>
          </w:p>
        </w:tc>
        <w:tc>
          <w:tcPr>
            <w:tcW w:w="5447" w:type="dxa"/>
            <w:vAlign w:val="center"/>
          </w:tcPr>
          <w:p w14:paraId="6F2D541C">
            <w:pPr>
              <w:spacing w:line="480" w:lineRule="exact"/>
              <w:rPr>
                <w:rFonts w:ascii="宋体" w:hAnsi="宋体" w:cs="宋体"/>
                <w:iCs/>
                <w:sz w:val="24"/>
                <w:highlight w:val="none"/>
              </w:rPr>
            </w:pPr>
          </w:p>
        </w:tc>
        <w:tc>
          <w:tcPr>
            <w:tcW w:w="1680" w:type="dxa"/>
            <w:vAlign w:val="center"/>
          </w:tcPr>
          <w:p w14:paraId="440ACCCA">
            <w:pPr>
              <w:rPr>
                <w:rFonts w:ascii="宋体" w:hAnsi="宋体" w:cs="宋体"/>
                <w:highlight w:val="none"/>
              </w:rPr>
            </w:pPr>
          </w:p>
        </w:tc>
        <w:tc>
          <w:tcPr>
            <w:tcW w:w="1785" w:type="dxa"/>
            <w:vAlign w:val="center"/>
          </w:tcPr>
          <w:p w14:paraId="1CEE758A">
            <w:pPr>
              <w:rPr>
                <w:rFonts w:ascii="宋体" w:hAnsi="宋体" w:cs="宋体"/>
                <w:highlight w:val="none"/>
              </w:rPr>
            </w:pPr>
          </w:p>
        </w:tc>
      </w:tr>
      <w:tr w14:paraId="4D06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14:paraId="4C466DC1">
            <w:pPr>
              <w:rPr>
                <w:rFonts w:ascii="宋体" w:hAnsi="宋体" w:cs="宋体"/>
                <w:highlight w:val="none"/>
              </w:rPr>
            </w:pPr>
            <w:r>
              <w:rPr>
                <w:rFonts w:hint="eastAsia" w:ascii="宋体" w:hAnsi="宋体" w:cs="宋体"/>
                <w:highlight w:val="none"/>
              </w:rPr>
              <w:t>4</w:t>
            </w:r>
          </w:p>
        </w:tc>
        <w:tc>
          <w:tcPr>
            <w:tcW w:w="5447" w:type="dxa"/>
            <w:vAlign w:val="center"/>
          </w:tcPr>
          <w:p w14:paraId="0A0F29EC">
            <w:pPr>
              <w:spacing w:line="360" w:lineRule="auto"/>
              <w:rPr>
                <w:rFonts w:ascii="宋体" w:hAnsi="宋体" w:cs="宋体"/>
                <w:iCs/>
                <w:sz w:val="24"/>
                <w:highlight w:val="none"/>
              </w:rPr>
            </w:pPr>
          </w:p>
        </w:tc>
        <w:tc>
          <w:tcPr>
            <w:tcW w:w="1680" w:type="dxa"/>
            <w:vAlign w:val="center"/>
          </w:tcPr>
          <w:p w14:paraId="5AD5C334">
            <w:pPr>
              <w:rPr>
                <w:rFonts w:ascii="宋体" w:hAnsi="宋体" w:cs="宋体"/>
                <w:highlight w:val="none"/>
              </w:rPr>
            </w:pPr>
          </w:p>
        </w:tc>
        <w:tc>
          <w:tcPr>
            <w:tcW w:w="1785" w:type="dxa"/>
            <w:vAlign w:val="center"/>
          </w:tcPr>
          <w:p w14:paraId="71F3D632">
            <w:pPr>
              <w:rPr>
                <w:rFonts w:ascii="宋体" w:hAnsi="宋体" w:cs="宋体"/>
                <w:highlight w:val="none"/>
              </w:rPr>
            </w:pPr>
          </w:p>
        </w:tc>
      </w:tr>
      <w:tr w14:paraId="10B0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14:paraId="7D7818E9">
            <w:pPr>
              <w:rPr>
                <w:rFonts w:ascii="宋体" w:hAnsi="宋体" w:cs="宋体"/>
                <w:highlight w:val="none"/>
              </w:rPr>
            </w:pPr>
            <w:r>
              <w:rPr>
                <w:rFonts w:hint="eastAsia" w:ascii="宋体" w:hAnsi="宋体" w:cs="宋体"/>
                <w:highlight w:val="none"/>
              </w:rPr>
              <w:t>5</w:t>
            </w:r>
          </w:p>
        </w:tc>
        <w:tc>
          <w:tcPr>
            <w:tcW w:w="5447" w:type="dxa"/>
            <w:vAlign w:val="center"/>
          </w:tcPr>
          <w:p w14:paraId="2D1E03B2">
            <w:pPr>
              <w:snapToGrid w:val="0"/>
              <w:spacing w:line="590" w:lineRule="atLeast"/>
              <w:rPr>
                <w:rFonts w:ascii="宋体" w:hAnsi="宋体" w:cs="宋体"/>
                <w:iCs/>
                <w:sz w:val="24"/>
                <w:highlight w:val="none"/>
              </w:rPr>
            </w:pPr>
          </w:p>
        </w:tc>
        <w:tc>
          <w:tcPr>
            <w:tcW w:w="1680" w:type="dxa"/>
            <w:vAlign w:val="center"/>
          </w:tcPr>
          <w:p w14:paraId="0AD09EC1">
            <w:pPr>
              <w:rPr>
                <w:rFonts w:ascii="宋体" w:hAnsi="宋体" w:cs="宋体"/>
                <w:highlight w:val="none"/>
              </w:rPr>
            </w:pPr>
          </w:p>
        </w:tc>
        <w:tc>
          <w:tcPr>
            <w:tcW w:w="1785" w:type="dxa"/>
            <w:vAlign w:val="center"/>
          </w:tcPr>
          <w:p w14:paraId="104D5284">
            <w:pPr>
              <w:rPr>
                <w:rFonts w:ascii="宋体" w:hAnsi="宋体" w:cs="宋体"/>
                <w:highlight w:val="none"/>
              </w:rPr>
            </w:pPr>
          </w:p>
        </w:tc>
      </w:tr>
      <w:tr w14:paraId="147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673B651C">
            <w:pPr>
              <w:rPr>
                <w:rFonts w:ascii="宋体" w:hAnsi="宋体" w:cs="宋体"/>
                <w:highlight w:val="none"/>
              </w:rPr>
            </w:pPr>
            <w:r>
              <w:rPr>
                <w:rFonts w:hint="eastAsia" w:ascii="宋体" w:hAnsi="宋体" w:cs="宋体"/>
                <w:highlight w:val="none"/>
              </w:rPr>
              <w:t>6</w:t>
            </w:r>
          </w:p>
        </w:tc>
        <w:tc>
          <w:tcPr>
            <w:tcW w:w="5447" w:type="dxa"/>
            <w:vAlign w:val="center"/>
          </w:tcPr>
          <w:p w14:paraId="48FCE623">
            <w:pPr>
              <w:snapToGrid w:val="0"/>
              <w:spacing w:line="590" w:lineRule="atLeast"/>
              <w:rPr>
                <w:rFonts w:ascii="宋体" w:hAnsi="宋体" w:cs="宋体"/>
                <w:iCs/>
                <w:sz w:val="24"/>
                <w:highlight w:val="none"/>
              </w:rPr>
            </w:pPr>
          </w:p>
        </w:tc>
        <w:tc>
          <w:tcPr>
            <w:tcW w:w="1680" w:type="dxa"/>
            <w:vAlign w:val="center"/>
          </w:tcPr>
          <w:p w14:paraId="3833991B">
            <w:pPr>
              <w:rPr>
                <w:rFonts w:ascii="宋体" w:hAnsi="宋体" w:cs="宋体"/>
                <w:highlight w:val="none"/>
              </w:rPr>
            </w:pPr>
          </w:p>
        </w:tc>
        <w:tc>
          <w:tcPr>
            <w:tcW w:w="1785" w:type="dxa"/>
            <w:vAlign w:val="center"/>
          </w:tcPr>
          <w:p w14:paraId="3550FC87">
            <w:pPr>
              <w:rPr>
                <w:rFonts w:ascii="宋体" w:hAnsi="宋体" w:cs="宋体"/>
                <w:highlight w:val="none"/>
              </w:rPr>
            </w:pPr>
          </w:p>
        </w:tc>
      </w:tr>
      <w:tr w14:paraId="5AA0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50F01924">
            <w:pPr>
              <w:rPr>
                <w:rFonts w:ascii="宋体" w:hAnsi="宋体" w:cs="宋体"/>
                <w:highlight w:val="none"/>
              </w:rPr>
            </w:pPr>
            <w:r>
              <w:rPr>
                <w:rFonts w:hint="eastAsia" w:ascii="宋体" w:hAnsi="宋体" w:cs="宋体"/>
                <w:highlight w:val="none"/>
              </w:rPr>
              <w:t>7</w:t>
            </w:r>
          </w:p>
        </w:tc>
        <w:tc>
          <w:tcPr>
            <w:tcW w:w="5447" w:type="dxa"/>
            <w:vAlign w:val="center"/>
          </w:tcPr>
          <w:p w14:paraId="17B2563C">
            <w:pPr>
              <w:snapToGrid w:val="0"/>
              <w:spacing w:line="590" w:lineRule="atLeast"/>
              <w:rPr>
                <w:rFonts w:ascii="宋体" w:hAnsi="宋体" w:cs="宋体"/>
                <w:iCs/>
                <w:sz w:val="24"/>
                <w:highlight w:val="none"/>
              </w:rPr>
            </w:pPr>
            <w:r>
              <w:rPr>
                <w:rFonts w:hint="eastAsia" w:ascii="宋体" w:hAnsi="宋体" w:cs="宋体"/>
                <w:iCs/>
                <w:sz w:val="24"/>
                <w:highlight w:val="none"/>
              </w:rPr>
              <w:t>招标文件中的其他实质性要求</w:t>
            </w:r>
          </w:p>
        </w:tc>
        <w:tc>
          <w:tcPr>
            <w:tcW w:w="1680" w:type="dxa"/>
            <w:vAlign w:val="center"/>
          </w:tcPr>
          <w:p w14:paraId="2109407E">
            <w:pPr>
              <w:rPr>
                <w:rFonts w:ascii="宋体" w:hAnsi="宋体" w:cs="宋体"/>
                <w:highlight w:val="none"/>
              </w:rPr>
            </w:pPr>
          </w:p>
        </w:tc>
        <w:tc>
          <w:tcPr>
            <w:tcW w:w="1785" w:type="dxa"/>
            <w:vAlign w:val="center"/>
          </w:tcPr>
          <w:p w14:paraId="6EF83B9F">
            <w:pPr>
              <w:rPr>
                <w:rFonts w:ascii="宋体" w:hAnsi="宋体" w:cs="宋体"/>
                <w:highlight w:val="none"/>
              </w:rPr>
            </w:pPr>
          </w:p>
        </w:tc>
      </w:tr>
    </w:tbl>
    <w:p w14:paraId="4F680ED9">
      <w:pPr>
        <w:pStyle w:val="2"/>
        <w:spacing w:line="500" w:lineRule="exact"/>
        <w:rPr>
          <w:rFonts w:ascii="仿宋" w:hAnsi="仿宋" w:eastAsia="仿宋" w:cs="仿宋"/>
          <w:sz w:val="36"/>
          <w:szCs w:val="36"/>
          <w:highlight w:val="none"/>
        </w:rPr>
      </w:pPr>
    </w:p>
    <w:p w14:paraId="18916DBF">
      <w:pPr>
        <w:rPr>
          <w:rFonts w:ascii="仿宋" w:hAnsi="仿宋" w:eastAsia="仿宋" w:cs="仿宋"/>
          <w:sz w:val="36"/>
          <w:szCs w:val="36"/>
          <w:highlight w:val="none"/>
        </w:rPr>
      </w:pPr>
    </w:p>
    <w:p w14:paraId="0A12AC78">
      <w:pPr>
        <w:pStyle w:val="6"/>
        <w:rPr>
          <w:rFonts w:ascii="仿宋" w:hAnsi="仿宋" w:eastAsia="仿宋" w:cs="仿宋"/>
          <w:sz w:val="36"/>
          <w:szCs w:val="36"/>
          <w:highlight w:val="none"/>
        </w:rPr>
      </w:pPr>
    </w:p>
    <w:p w14:paraId="26A49683">
      <w:pPr>
        <w:rPr>
          <w:highlight w:val="none"/>
        </w:rPr>
      </w:pPr>
    </w:p>
    <w:p w14:paraId="7A133F04">
      <w:pPr>
        <w:pStyle w:val="21"/>
        <w:rPr>
          <w:highlight w:val="none"/>
        </w:rPr>
      </w:pPr>
    </w:p>
    <w:p w14:paraId="5DA150DD">
      <w:pPr>
        <w:pStyle w:val="21"/>
        <w:rPr>
          <w:highlight w:val="none"/>
        </w:rPr>
      </w:pPr>
    </w:p>
    <w:p w14:paraId="3DA6C56D">
      <w:pPr>
        <w:rPr>
          <w:highlight w:val="none"/>
        </w:rPr>
      </w:pPr>
    </w:p>
    <w:p w14:paraId="06377FC8">
      <w:pPr>
        <w:pStyle w:val="24"/>
        <w:keepNext/>
        <w:keepLines/>
        <w:widowControl w:val="0"/>
        <w:spacing w:before="260" w:beforeAutospacing="0" w:after="260" w:afterAutospacing="0" w:line="415" w:lineRule="auto"/>
        <w:jc w:val="center"/>
        <w:rPr>
          <w:rFonts w:ascii="Times New Roman" w:hAnsi="Times New Roman" w:eastAsia="黑体" w:cs="黑体"/>
          <w:b/>
          <w:bCs/>
          <w:i/>
          <w:color w:val="000000"/>
          <w:sz w:val="32"/>
          <w:szCs w:val="32"/>
          <w:highlight w:val="none"/>
          <w:u w:val="single"/>
        </w:rPr>
      </w:pPr>
      <w:r>
        <w:rPr>
          <w:rFonts w:hint="eastAsia" w:ascii="Times New Roman" w:hAnsi="Times New Roman" w:eastAsia="黑体" w:cs="黑体"/>
          <w:b/>
          <w:bCs/>
          <w:i/>
          <w:color w:val="000000"/>
          <w:sz w:val="32"/>
          <w:szCs w:val="32"/>
          <w:highlight w:val="none"/>
          <w:u w:val="single"/>
        </w:rPr>
        <w:t>四、询价响应函</w:t>
      </w:r>
    </w:p>
    <w:p w14:paraId="607F995C">
      <w:pPr>
        <w:pStyle w:val="24"/>
        <w:widowControl w:val="0"/>
        <w:spacing w:before="0" w:beforeAutospacing="0" w:after="0" w:afterAutospacing="0" w:line="0" w:lineRule="atLeast"/>
        <w:rPr>
          <w:rFonts w:ascii="Times New Roman" w:hAnsi="Times New Roman"/>
          <w:highlight w:val="none"/>
        </w:rPr>
      </w:pPr>
      <w:r>
        <w:rPr>
          <w:rFonts w:hint="eastAsia" w:ascii="Times New Roman" w:hAnsi="Times New Roman"/>
          <w:color w:val="000000"/>
          <w:highlight w:val="none"/>
        </w:rPr>
        <w:t>致：</w:t>
      </w:r>
      <w:r>
        <w:rPr>
          <w:rFonts w:hint="eastAsia" w:ascii="宋体" w:hAnsi="宋体" w:eastAsia="宋体" w:cs="宋体"/>
          <w:color w:val="000000"/>
          <w:sz w:val="24"/>
          <w:szCs w:val="24"/>
          <w:highlight w:val="none"/>
          <w:lang w:eastAsia="zh-CN"/>
        </w:rPr>
        <w:t>盐城幼儿师范高等专科学校</w:t>
      </w:r>
    </w:p>
    <w:p w14:paraId="3A60773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根据贵方的</w:t>
      </w:r>
      <w:r>
        <w:rPr>
          <w:rFonts w:hint="eastAsia" w:ascii="Times New Roman" w:hAnsi="Times New Roman" w:cs="宋体"/>
          <w:sz w:val="24"/>
          <w:highlight w:val="none"/>
          <w:u w:val="single"/>
        </w:rPr>
        <w:t>YCYZ2024</w:t>
      </w:r>
      <w:r>
        <w:rPr>
          <w:rFonts w:hint="eastAsia" w:ascii="Times New Roman" w:hAnsi="Times New Roman" w:cs="宋体"/>
          <w:sz w:val="24"/>
          <w:highlight w:val="none"/>
          <w:u w:val="single"/>
          <w:lang w:val="en-US" w:eastAsia="zh-CN"/>
        </w:rPr>
        <w:t>HW004</w:t>
      </w:r>
      <w:r>
        <w:rPr>
          <w:rFonts w:hint="eastAsia" w:ascii="Times New Roman" w:hAnsi="Times New Roman" w:cs="宋体"/>
          <w:sz w:val="24"/>
          <w:highlight w:val="none"/>
        </w:rPr>
        <w:t>号询价文件，正式授权下述签字人______(姓名)代表我方______________（供应商的名称），全权处理本次项目询价的有关事宜。</w:t>
      </w:r>
    </w:p>
    <w:p w14:paraId="4FDA470E">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据此函，__________签字人兹宣布同意如下：</w:t>
      </w:r>
    </w:p>
    <w:p w14:paraId="2A055419">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1.按询价文件规定的各项要求，向买方提供所需货物、服务（包含与货物相关的服务及与服务相关的货物）。</w:t>
      </w:r>
    </w:p>
    <w:p w14:paraId="22A008AA">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2.我们已详细审核全部询价文件及其有效补充文件，我们知道必须放弃提出含糊不清或误解问题的权利。</w:t>
      </w:r>
    </w:p>
    <w:p w14:paraId="34BCDD1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3.我们同意从规定的开标日期起遵循本响应文件，并在规定的询价有效期期满之前均具有约束力。</w:t>
      </w:r>
    </w:p>
    <w:p w14:paraId="627BC53F">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4.同意向贵方提供贵方可能另外要求的与询价有关的任何证据或资料，并保证我方已提供和将要提供的文件是真实的、准确的。</w:t>
      </w:r>
    </w:p>
    <w:p w14:paraId="75559C59">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5.一旦我方成交,我方将根据询价文件的规定，严格履行合同的责任和义务,并保证在询价文件规定的时间完成项目，交付买方验收、使用。</w:t>
      </w:r>
    </w:p>
    <w:p w14:paraId="14606C72">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6.我方与本询价有关的正式通讯地址为：</w:t>
      </w:r>
    </w:p>
    <w:p w14:paraId="1D097A64">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地    址：</w:t>
      </w:r>
    </w:p>
    <w:p w14:paraId="6C26663C">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邮   编：</w:t>
      </w:r>
    </w:p>
    <w:p w14:paraId="6402675D">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电    话：</w:t>
      </w:r>
    </w:p>
    <w:p w14:paraId="28469717">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传   真：</w:t>
      </w:r>
    </w:p>
    <w:p w14:paraId="3BA90D6E">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供应商开户行：</w:t>
      </w:r>
    </w:p>
    <w:p w14:paraId="7FB7A875">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 xml:space="preserve">账   号： </w:t>
      </w:r>
    </w:p>
    <w:p w14:paraId="6669E52F">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rPr>
        <w:t>日   期：______年____月____日</w:t>
      </w:r>
    </w:p>
    <w:p w14:paraId="010A16B2">
      <w:pPr>
        <w:pStyle w:val="21"/>
        <w:rPr>
          <w:rFonts w:hint="eastAsia" w:ascii="Times New Roman" w:hAnsi="Times New Roman" w:cs="宋体"/>
          <w:sz w:val="24"/>
          <w:highlight w:val="none"/>
        </w:rPr>
      </w:pPr>
    </w:p>
    <w:p w14:paraId="18F28E69">
      <w:pPr>
        <w:pStyle w:val="21"/>
        <w:rPr>
          <w:rFonts w:hint="eastAsia" w:ascii="Times New Roman" w:hAnsi="Times New Roman" w:cs="宋体"/>
          <w:sz w:val="24"/>
          <w:highlight w:val="none"/>
        </w:rPr>
      </w:pPr>
    </w:p>
    <w:p w14:paraId="420A4547">
      <w:pPr>
        <w:pStyle w:val="21"/>
        <w:rPr>
          <w:rFonts w:hint="eastAsia" w:ascii="Times New Roman" w:hAnsi="Times New Roman" w:cs="宋体"/>
          <w:sz w:val="24"/>
          <w:highlight w:val="none"/>
        </w:rPr>
      </w:pPr>
    </w:p>
    <w:p w14:paraId="737273A3">
      <w:pPr>
        <w:spacing w:line="520" w:lineRule="exact"/>
        <w:ind w:firstLine="480"/>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五、开标一览表</w:t>
      </w:r>
    </w:p>
    <w:p w14:paraId="5D833DF2">
      <w:pPr>
        <w:widowControl/>
        <w:wordWrap w:val="0"/>
        <w:spacing w:line="440" w:lineRule="exact"/>
        <w:rPr>
          <w:rFonts w:ascii="Times New Roman" w:hAnsi="Times New Roman" w:eastAsia="宋体" w:cs="宋体"/>
          <w:kern w:val="0"/>
          <w:sz w:val="28"/>
          <w:szCs w:val="28"/>
          <w:highlight w:val="none"/>
        </w:rPr>
      </w:pPr>
    </w:p>
    <w:tbl>
      <w:tblPr>
        <w:tblStyle w:val="16"/>
        <w:tblW w:w="949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7160"/>
      </w:tblGrid>
      <w:tr w14:paraId="29CE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rPr>
        <w:tc>
          <w:tcPr>
            <w:tcW w:w="2334" w:type="dxa"/>
            <w:tcBorders>
              <w:top w:val="single" w:color="auto" w:sz="4" w:space="0"/>
              <w:left w:val="single" w:color="auto" w:sz="4" w:space="0"/>
              <w:bottom w:val="single" w:color="auto" w:sz="4" w:space="0"/>
              <w:right w:val="single" w:color="auto" w:sz="4" w:space="0"/>
            </w:tcBorders>
            <w:vAlign w:val="center"/>
          </w:tcPr>
          <w:p w14:paraId="7A528581">
            <w:pPr>
              <w:widowControl/>
              <w:wordWrap w:val="0"/>
              <w:spacing w:line="240" w:lineRule="auto"/>
              <w:ind w:firstLine="420"/>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项目编号</w:t>
            </w:r>
          </w:p>
        </w:tc>
        <w:tc>
          <w:tcPr>
            <w:tcW w:w="7160" w:type="dxa"/>
            <w:tcBorders>
              <w:top w:val="single" w:color="auto" w:sz="4" w:space="0"/>
              <w:left w:val="single" w:color="auto" w:sz="4" w:space="0"/>
              <w:bottom w:val="single" w:color="auto" w:sz="4" w:space="0"/>
              <w:right w:val="single" w:color="auto" w:sz="4" w:space="0"/>
            </w:tcBorders>
            <w:vAlign w:val="center"/>
          </w:tcPr>
          <w:p w14:paraId="41AB4C74">
            <w:pPr>
              <w:widowControl/>
              <w:wordWrap w:val="0"/>
              <w:spacing w:line="240" w:lineRule="auto"/>
              <w:rPr>
                <w:rFonts w:hint="eastAsia" w:ascii="Times New Roman" w:hAnsi="Times New Roman" w:cs="宋体" w:eastAsiaTheme="minorEastAsia"/>
                <w:kern w:val="0"/>
                <w:sz w:val="24"/>
                <w:highlight w:val="none"/>
                <w:lang w:eastAsia="zh-CN"/>
              </w:rPr>
            </w:pPr>
            <w:r>
              <w:rPr>
                <w:rFonts w:hint="eastAsia" w:ascii="Times New Roman" w:hAnsi="Times New Roman" w:cs="宋体"/>
                <w:sz w:val="24"/>
                <w:highlight w:val="none"/>
              </w:rPr>
              <w:t>YCYZ2024</w:t>
            </w:r>
            <w:r>
              <w:rPr>
                <w:rFonts w:hint="eastAsia" w:ascii="Times New Roman" w:hAnsi="Times New Roman" w:cs="宋体"/>
                <w:sz w:val="24"/>
                <w:highlight w:val="none"/>
                <w:lang w:val="en-US" w:eastAsia="zh-CN"/>
              </w:rPr>
              <w:t>HW004</w:t>
            </w:r>
          </w:p>
        </w:tc>
      </w:tr>
      <w:tr w14:paraId="1800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334" w:type="dxa"/>
            <w:tcBorders>
              <w:top w:val="single" w:color="auto" w:sz="4" w:space="0"/>
              <w:left w:val="single" w:color="auto" w:sz="4" w:space="0"/>
              <w:bottom w:val="single" w:color="auto" w:sz="4" w:space="0"/>
              <w:right w:val="single" w:color="auto" w:sz="4" w:space="0"/>
            </w:tcBorders>
            <w:vAlign w:val="center"/>
          </w:tcPr>
          <w:p w14:paraId="46D05A06">
            <w:pPr>
              <w:widowControl/>
              <w:wordWrap w:val="0"/>
              <w:spacing w:line="240" w:lineRule="auto"/>
              <w:ind w:firstLine="42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14:paraId="0851B39E">
            <w:pPr>
              <w:widowControl/>
              <w:wordWrap w:val="0"/>
              <w:spacing w:line="240" w:lineRule="auto"/>
              <w:rPr>
                <w:rFonts w:hint="eastAsia" w:ascii="Times New Roman" w:hAnsi="Times New Roman" w:eastAsia="宋体" w:cs="宋体"/>
                <w:b/>
                <w:kern w:val="0"/>
                <w:sz w:val="24"/>
                <w:highlight w:val="none"/>
                <w:lang w:eastAsia="zh-CN"/>
              </w:rPr>
            </w:pPr>
            <w:r>
              <w:rPr>
                <w:rFonts w:hint="eastAsia" w:ascii="Times New Roman" w:hAnsi="Times New Roman" w:eastAsia="宋体" w:cs="宋体"/>
                <w:kern w:val="0"/>
                <w:sz w:val="24"/>
                <w:highlight w:val="none"/>
              </w:rPr>
              <w:t>盐城幼儿师范高等专科学校</w:t>
            </w:r>
            <w:r>
              <w:rPr>
                <w:rFonts w:hint="eastAsia" w:ascii="Times New Roman" w:hAnsi="Times New Roman" w:eastAsia="宋体" w:cs="宋体"/>
                <w:kern w:val="0"/>
                <w:sz w:val="24"/>
                <w:highlight w:val="none"/>
                <w:lang w:eastAsia="zh-CN"/>
              </w:rPr>
              <w:t>体育器材采购及安装项目</w:t>
            </w:r>
          </w:p>
        </w:tc>
      </w:tr>
      <w:tr w14:paraId="77E1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04839F17">
            <w:pPr>
              <w:autoSpaceDE w:val="0"/>
              <w:autoSpaceDN w:val="0"/>
              <w:adjustRightInd w:val="0"/>
              <w:spacing w:line="240" w:lineRule="auto"/>
              <w:rPr>
                <w:rFonts w:hint="eastAsia" w:ascii="Times New Roman" w:hAnsi="Times New Roman" w:eastAsia="宋体" w:cs="宋体"/>
                <w:b/>
                <w:bCs/>
                <w:sz w:val="24"/>
                <w:highlight w:val="none"/>
                <w:u w:val="single"/>
              </w:rPr>
            </w:pPr>
            <w:r>
              <w:rPr>
                <w:rFonts w:hint="eastAsia" w:ascii="Times New Roman" w:hAnsi="Times New Roman" w:eastAsia="宋体" w:cs="宋体"/>
                <w:b/>
                <w:bCs/>
                <w:sz w:val="24"/>
                <w:highlight w:val="none"/>
                <w:lang w:val="zh-CN"/>
              </w:rPr>
              <w:t>投标报价：（</w:t>
            </w:r>
            <w:r>
              <w:rPr>
                <w:rFonts w:hint="eastAsia" w:ascii="Times New Roman" w:hAnsi="Times New Roman" w:eastAsia="宋体" w:cs="宋体"/>
                <w:b/>
                <w:bCs/>
                <w:sz w:val="24"/>
                <w:highlight w:val="none"/>
              </w:rPr>
              <w:t>RMB</w:t>
            </w:r>
            <w:r>
              <w:rPr>
                <w:rFonts w:hint="eastAsia" w:ascii="Times New Roman" w:hAnsi="Times New Roman" w:eastAsia="宋体" w:cs="宋体"/>
                <w:b/>
                <w:bCs/>
                <w:sz w:val="24"/>
                <w:highlight w:val="none"/>
                <w:lang w:val="zh-CN"/>
              </w:rPr>
              <w:t>） 大写</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lang w:val="zh-CN"/>
              </w:rPr>
              <w:t>，小写：</w:t>
            </w:r>
            <w:r>
              <w:rPr>
                <w:rFonts w:hint="eastAsia" w:ascii="Times New Roman" w:hAnsi="Times New Roman" w:eastAsia="宋体" w:cs="宋体"/>
                <w:b/>
                <w:bCs/>
                <w:sz w:val="24"/>
                <w:highlight w:val="none"/>
              </w:rPr>
              <w:t>￥</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u w:val="single"/>
              </w:rPr>
              <w:t>元</w:t>
            </w:r>
          </w:p>
          <w:p w14:paraId="2712AAD7">
            <w:pPr>
              <w:autoSpaceDE w:val="0"/>
              <w:autoSpaceDN w:val="0"/>
              <w:adjustRightInd w:val="0"/>
              <w:spacing w:line="240" w:lineRule="auto"/>
              <w:rPr>
                <w:rFonts w:hint="default" w:ascii="Times New Roman" w:hAnsi="Times New Roman" w:eastAsia="宋体" w:cs="宋体"/>
                <w:b/>
                <w:bCs/>
                <w:sz w:val="24"/>
                <w:highlight w:val="none"/>
                <w:u w:val="single"/>
                <w:lang w:val="en-US" w:eastAsia="zh-CN"/>
              </w:rPr>
            </w:pPr>
            <w:r>
              <w:rPr>
                <w:rFonts w:hint="eastAsia" w:ascii="Times New Roman" w:hAnsi="Times New Roman" w:eastAsia="宋体" w:cs="宋体"/>
                <w:b/>
                <w:bCs/>
                <w:sz w:val="24"/>
                <w:highlight w:val="none"/>
                <w:u w:val="none"/>
                <w:lang w:val="en-US" w:eastAsia="zh-CN"/>
              </w:rPr>
              <w:t>（投标报价保留至小数点后两位）</w:t>
            </w:r>
          </w:p>
        </w:tc>
      </w:tr>
      <w:tr w14:paraId="7E30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582D7734">
            <w:pPr>
              <w:autoSpaceDE w:val="0"/>
              <w:autoSpaceDN w:val="0"/>
              <w:adjustRightInd w:val="0"/>
              <w:spacing w:line="240" w:lineRule="auto"/>
              <w:rPr>
                <w:rFonts w:hint="default" w:ascii="Times New Roman" w:hAnsi="Times New Roman" w:eastAsia="宋体" w:cs="宋体"/>
                <w:b/>
                <w:bCs/>
                <w:sz w:val="24"/>
                <w:highlight w:val="none"/>
                <w:u w:val="none"/>
                <w:lang w:val="en-US" w:eastAsia="zh-CN"/>
              </w:rPr>
            </w:pPr>
            <w:r>
              <w:rPr>
                <w:rFonts w:hint="eastAsia" w:ascii="Times New Roman" w:hAnsi="Times New Roman" w:eastAsia="宋体" w:cs="宋体"/>
                <w:b/>
                <w:bCs/>
                <w:sz w:val="24"/>
                <w:highlight w:val="none"/>
                <w:u w:val="none"/>
                <w:lang w:val="en-US" w:eastAsia="zh-CN"/>
              </w:rPr>
              <w:t>项目负责人：                  联系电话：</w:t>
            </w:r>
          </w:p>
        </w:tc>
      </w:tr>
      <w:tr w14:paraId="2326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12BDCFE2">
            <w:pPr>
              <w:spacing w:line="240" w:lineRule="auto"/>
              <w:rPr>
                <w:rFonts w:ascii="Times New Roman" w:hAnsi="Times New Roman" w:eastAsia="宋体" w:cs="宋体"/>
                <w:b/>
                <w:kern w:val="0"/>
                <w:sz w:val="24"/>
                <w:highlight w:val="none"/>
              </w:rPr>
            </w:pPr>
            <w:r>
              <w:rPr>
                <w:rFonts w:hint="eastAsia" w:ascii="Times New Roman" w:hAnsi="Times New Roman" w:cs="宋体"/>
                <w:color w:val="333333"/>
                <w:kern w:val="0"/>
                <w:sz w:val="24"/>
                <w:highlight w:val="none"/>
                <w:lang w:bidi="ar"/>
              </w:rPr>
              <w:t>合同履行期限</w:t>
            </w:r>
            <w:r>
              <w:rPr>
                <w:rFonts w:hint="eastAsia" w:ascii="Times New Roman" w:hAnsi="Times New Roman" w:eastAsia="宋体" w:cs="宋体"/>
                <w:sz w:val="24"/>
                <w:highlight w:val="none"/>
              </w:rPr>
              <w:t xml:space="preserve">：合同签订之日起 </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val="en-US" w:eastAsia="zh-CN"/>
              </w:rPr>
              <w:t>10</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日历天内完成供货及</w:t>
            </w:r>
            <w:r>
              <w:rPr>
                <w:rFonts w:hint="eastAsia" w:ascii="Times New Roman" w:hAnsi="Times New Roman" w:eastAsia="宋体" w:cs="宋体"/>
                <w:sz w:val="24"/>
                <w:highlight w:val="none"/>
                <w:lang w:val="en-US" w:eastAsia="zh-CN"/>
              </w:rPr>
              <w:t>安装</w:t>
            </w:r>
            <w:r>
              <w:rPr>
                <w:rFonts w:hint="eastAsia" w:ascii="Times New Roman" w:hAnsi="Times New Roman" w:eastAsia="宋体" w:cs="宋体"/>
                <w:sz w:val="24"/>
                <w:highlight w:val="none"/>
              </w:rPr>
              <w:t>，并通过采购人验收。</w:t>
            </w:r>
          </w:p>
        </w:tc>
      </w:tr>
      <w:tr w14:paraId="2030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14:paraId="020A63CB">
            <w:pPr>
              <w:widowControl/>
              <w:tabs>
                <w:tab w:val="left" w:pos="900"/>
              </w:tabs>
              <w:spacing w:line="240" w:lineRule="auto"/>
              <w:jc w:val="left"/>
              <w:rPr>
                <w:rFonts w:hint="default" w:ascii="Times New Roman" w:hAnsi="Times New Roman" w:eastAsia="宋体" w:cs="宋体"/>
                <w:b/>
                <w:kern w:val="0"/>
                <w:sz w:val="24"/>
                <w:highlight w:val="none"/>
                <w:u w:val="single"/>
                <w:lang w:val="en-US" w:eastAsia="zh-CN"/>
              </w:rPr>
            </w:pPr>
            <w:r>
              <w:rPr>
                <w:rFonts w:hint="eastAsia" w:ascii="Times New Roman" w:hAnsi="Times New Roman" w:eastAsia="宋体" w:cs="宋体"/>
                <w:b w:val="0"/>
                <w:bCs/>
                <w:kern w:val="0"/>
                <w:sz w:val="24"/>
                <w:highlight w:val="none"/>
                <w:u w:val="none"/>
                <w:lang w:val="en-US" w:eastAsia="zh-CN"/>
              </w:rPr>
              <w:t>质量：合格</w:t>
            </w:r>
          </w:p>
        </w:tc>
      </w:tr>
    </w:tbl>
    <w:p w14:paraId="4C87175A">
      <w:pPr>
        <w:spacing w:line="520" w:lineRule="exact"/>
        <w:jc w:val="left"/>
        <w:rPr>
          <w:rFonts w:hint="eastAsia" w:ascii="Times New Roman" w:hAnsi="Times New Roman" w:cs="宋体"/>
          <w:sz w:val="24"/>
          <w:highlight w:val="none"/>
        </w:rPr>
      </w:pPr>
      <w:r>
        <w:rPr>
          <w:rFonts w:hint="eastAsia" w:ascii="Times New Roman" w:hAnsi="Times New Roman" w:cs="宋体"/>
          <w:sz w:val="24"/>
          <w:highlight w:val="none"/>
        </w:rPr>
        <w:t>填写说明：</w:t>
      </w:r>
    </w:p>
    <w:p w14:paraId="18109ACB">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开标一览表不得填报选择性报价，否则将作为无效投标；</w:t>
      </w:r>
    </w:p>
    <w:p w14:paraId="00C04DE7">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2、开标一览表价格与分项报价表不一致时，以开标一览表为准。</w:t>
      </w:r>
    </w:p>
    <w:p w14:paraId="19FA5FAB">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、本项目采用“全费用</w:t>
      </w:r>
      <w:r>
        <w:rPr>
          <w:rFonts w:hint="eastAsia" w:ascii="Times New Roman" w:hAnsi="Times New Roman" w:cs="宋体"/>
          <w:sz w:val="24"/>
          <w:highlight w:val="none"/>
          <w:lang w:val="en-US" w:eastAsia="zh-CN"/>
        </w:rPr>
        <w:t>综合</w:t>
      </w:r>
      <w:r>
        <w:rPr>
          <w:rFonts w:hint="eastAsia" w:ascii="Times New Roman" w:hAnsi="Times New Roman" w:cs="宋体"/>
          <w:sz w:val="24"/>
          <w:highlight w:val="none"/>
        </w:rPr>
        <w:t>单价”报价，投标报价是指为完成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w:t>
      </w:r>
      <w:r>
        <w:rPr>
          <w:rFonts w:hint="eastAsia" w:ascii="Times New Roman" w:hAnsi="Times New Roman" w:cs="宋体"/>
          <w:sz w:val="24"/>
          <w:highlight w:val="none"/>
          <w:lang w:val="en-US" w:eastAsia="zh-CN"/>
        </w:rPr>
        <w:t>服务</w:t>
      </w:r>
      <w:r>
        <w:rPr>
          <w:rFonts w:hint="eastAsia" w:ascii="Times New Roman" w:hAnsi="Times New Roman" w:cs="宋体"/>
          <w:sz w:val="24"/>
          <w:highlight w:val="none"/>
        </w:rPr>
        <w:t>等相关伴随服务而涵盖的所有费用。凡漏项或少计均视为优惠，甲方不另行增加费用。</w:t>
      </w:r>
    </w:p>
    <w:p w14:paraId="4D506544">
      <w:pPr>
        <w:spacing w:line="480" w:lineRule="exact"/>
        <w:jc w:val="left"/>
        <w:rPr>
          <w:rFonts w:ascii="Times New Roman" w:hAnsi="Times New Roman" w:cs="宋体"/>
          <w:b/>
          <w:sz w:val="21"/>
          <w:szCs w:val="21"/>
          <w:highlight w:val="none"/>
        </w:rPr>
      </w:pPr>
      <w:r>
        <w:rPr>
          <w:rFonts w:hint="eastAsia" w:ascii="Times New Roman" w:hAnsi="Times New Roman" w:cs="宋体"/>
          <w:b/>
          <w:sz w:val="21"/>
          <w:szCs w:val="21"/>
          <w:highlight w:val="none"/>
        </w:rPr>
        <w:t>特别说明：凡以上所涉标准（要求）提及同一指标时，按最高标准（要求）执行。</w:t>
      </w:r>
    </w:p>
    <w:p w14:paraId="22338691">
      <w:pPr>
        <w:spacing w:line="360" w:lineRule="auto"/>
        <w:contextualSpacing/>
        <w:rPr>
          <w:rFonts w:ascii="Times New Roman" w:hAnsi="Times New Roman" w:eastAsia="宋体" w:cs="宋体"/>
          <w:highlight w:val="none"/>
        </w:rPr>
      </w:pPr>
    </w:p>
    <w:p w14:paraId="6539D031">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sz w:val="24"/>
          <w:highlight w:val="none"/>
        </w:rPr>
        <w:t>供应商名称</w:t>
      </w:r>
      <w:r>
        <w:rPr>
          <w:rFonts w:hint="eastAsia" w:ascii="Times New Roman" w:hAnsi="Times New Roman" w:eastAsia="宋体" w:cs="宋体"/>
          <w:kern w:val="0"/>
          <w:sz w:val="24"/>
          <w:highlight w:val="none"/>
        </w:rPr>
        <w:t>（公章）：</w:t>
      </w:r>
    </w:p>
    <w:p w14:paraId="5A456FAB">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法定代表人或授权代表（签字或盖章）：</w:t>
      </w:r>
    </w:p>
    <w:p w14:paraId="65F0B49B">
      <w:pPr>
        <w:widowControl/>
        <w:wordWrap w:val="0"/>
        <w:spacing w:line="440" w:lineRule="exact"/>
        <w:ind w:firstLine="2850"/>
        <w:jc w:val="right"/>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日期：</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年</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月</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日</w:t>
      </w:r>
    </w:p>
    <w:p w14:paraId="5A0F5DD5">
      <w:pPr>
        <w:widowControl/>
        <w:wordWrap/>
        <w:spacing w:line="440" w:lineRule="exact"/>
        <w:ind w:firstLine="2850"/>
        <w:jc w:val="right"/>
        <w:rPr>
          <w:rFonts w:hint="eastAsia" w:ascii="Times New Roman" w:hAnsi="Times New Roman" w:eastAsia="宋体" w:cs="宋体"/>
          <w:kern w:val="0"/>
          <w:sz w:val="24"/>
          <w:highlight w:val="none"/>
        </w:rPr>
      </w:pPr>
    </w:p>
    <w:p w14:paraId="0213107A">
      <w:pPr>
        <w:widowControl/>
        <w:numPr>
          <w:ilvl w:val="0"/>
          <w:numId w:val="1"/>
        </w:numPr>
        <w:spacing w:before="100" w:beforeAutospacing="1" w:after="100" w:afterAutospacing="1" w:line="360" w:lineRule="auto"/>
        <w:ind w:left="0" w:leftChars="0" w:firstLine="643" w:firstLineChars="200"/>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分项报价表</w:t>
      </w:r>
    </w:p>
    <w:tbl>
      <w:tblPr>
        <w:tblStyle w:val="16"/>
        <w:tblW w:w="5035" w:type="pct"/>
        <w:jc w:val="center"/>
        <w:tblLayout w:type="fixed"/>
        <w:tblCellMar>
          <w:top w:w="0" w:type="dxa"/>
          <w:left w:w="108" w:type="dxa"/>
          <w:bottom w:w="0" w:type="dxa"/>
          <w:right w:w="108" w:type="dxa"/>
        </w:tblCellMar>
      </w:tblPr>
      <w:tblGrid>
        <w:gridCol w:w="603"/>
        <w:gridCol w:w="2122"/>
        <w:gridCol w:w="1301"/>
        <w:gridCol w:w="636"/>
        <w:gridCol w:w="732"/>
        <w:gridCol w:w="645"/>
        <w:gridCol w:w="547"/>
        <w:gridCol w:w="667"/>
        <w:gridCol w:w="852"/>
        <w:gridCol w:w="907"/>
      </w:tblGrid>
      <w:tr w14:paraId="0E7DA714">
        <w:tblPrEx>
          <w:tblCellMar>
            <w:top w:w="0" w:type="dxa"/>
            <w:left w:w="108" w:type="dxa"/>
            <w:bottom w:w="0" w:type="dxa"/>
            <w:right w:w="108" w:type="dxa"/>
          </w:tblCellMar>
        </w:tblPrEx>
        <w:trPr>
          <w:trHeight w:val="415"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14:paraId="464FBC73">
            <w:pPr>
              <w:widowControl/>
              <w:jc w:val="center"/>
              <w:textAlignment w:val="center"/>
              <w:rPr>
                <w:rFonts w:hint="eastAsia" w:ascii="宋体" w:hAnsi="宋体" w:cs="宋体"/>
                <w:b w:val="0"/>
                <w:bCs/>
                <w:color w:val="000000"/>
                <w:sz w:val="21"/>
                <w:szCs w:val="21"/>
              </w:rPr>
            </w:pPr>
            <w:r>
              <w:rPr>
                <w:rStyle w:val="42"/>
                <w:rFonts w:hint="default"/>
                <w:b w:val="0"/>
                <w:bCs/>
                <w:sz w:val="21"/>
                <w:szCs w:val="21"/>
                <w:u w:val="none"/>
                <w:lang w:bidi="ar"/>
              </w:rPr>
              <w:t>序号</w:t>
            </w:r>
          </w:p>
        </w:tc>
        <w:tc>
          <w:tcPr>
            <w:tcW w:w="1177" w:type="pct"/>
            <w:tcBorders>
              <w:top w:val="single" w:color="000000" w:sz="4" w:space="0"/>
              <w:left w:val="single" w:color="000000" w:sz="4" w:space="0"/>
              <w:bottom w:val="single" w:color="000000" w:sz="4" w:space="0"/>
              <w:right w:val="single" w:color="000000" w:sz="4" w:space="0"/>
            </w:tcBorders>
            <w:noWrap/>
            <w:vAlign w:val="center"/>
          </w:tcPr>
          <w:p w14:paraId="099AC647">
            <w:pPr>
              <w:widowControl/>
              <w:jc w:val="center"/>
              <w:textAlignment w:val="center"/>
              <w:rPr>
                <w:rFonts w:hint="eastAsia" w:ascii="宋体" w:hAnsi="宋体" w:cs="宋体"/>
                <w:b w:val="0"/>
                <w:bCs/>
                <w:color w:val="000000"/>
                <w:sz w:val="21"/>
                <w:szCs w:val="21"/>
              </w:rPr>
            </w:pPr>
            <w:r>
              <w:rPr>
                <w:rStyle w:val="42"/>
                <w:rFonts w:hint="default"/>
                <w:b w:val="0"/>
                <w:bCs/>
                <w:sz w:val="21"/>
                <w:szCs w:val="21"/>
                <w:u w:val="none"/>
                <w:lang w:bidi="ar"/>
              </w:rPr>
              <w:t>名称</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47F2E45E">
            <w:pPr>
              <w:widowControl/>
              <w:jc w:val="center"/>
              <w:textAlignment w:val="center"/>
              <w:rPr>
                <w:rFonts w:hint="eastAsia" w:ascii="宋体" w:hAnsi="宋体" w:cs="宋体"/>
                <w:b w:val="0"/>
                <w:bCs/>
                <w:color w:val="000000"/>
                <w:sz w:val="21"/>
                <w:szCs w:val="21"/>
              </w:rPr>
            </w:pPr>
            <w:r>
              <w:rPr>
                <w:rFonts w:hint="eastAsia" w:ascii="宋体" w:hAnsi="宋体" w:eastAsia="宋体" w:cs="宋体"/>
                <w:b w:val="0"/>
                <w:bCs/>
                <w:sz w:val="21"/>
                <w:szCs w:val="21"/>
                <w:vertAlign w:val="baseline"/>
                <w:lang w:val="en-US" w:eastAsia="zh-CN"/>
              </w:rPr>
              <w:t>产品技术参数</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3E6DC402">
            <w:pPr>
              <w:widowControl/>
              <w:jc w:val="center"/>
              <w:textAlignment w:val="center"/>
              <w:rPr>
                <w:rStyle w:val="42"/>
                <w:rFonts w:hint="default"/>
                <w:b w:val="0"/>
                <w:bCs/>
                <w:sz w:val="21"/>
                <w:szCs w:val="21"/>
                <w:u w:val="none"/>
                <w:lang w:bidi="ar"/>
              </w:rPr>
            </w:pPr>
            <w:r>
              <w:rPr>
                <w:rStyle w:val="42"/>
                <w:rFonts w:hint="default"/>
                <w:b w:val="0"/>
                <w:bCs/>
                <w:sz w:val="21"/>
                <w:szCs w:val="21"/>
                <w:u w:val="none"/>
                <w:lang w:bidi="ar"/>
              </w:rPr>
              <w:t>品牌</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017987EF">
            <w:pPr>
              <w:widowControl/>
              <w:jc w:val="center"/>
              <w:textAlignment w:val="center"/>
              <w:rPr>
                <w:rStyle w:val="42"/>
                <w:rFonts w:hint="default"/>
                <w:b w:val="0"/>
                <w:bCs/>
                <w:sz w:val="21"/>
                <w:szCs w:val="21"/>
                <w:u w:val="none"/>
                <w:lang w:bidi="ar"/>
              </w:rPr>
            </w:pPr>
            <w:r>
              <w:rPr>
                <w:rStyle w:val="42"/>
                <w:rFonts w:hint="default"/>
                <w:b w:val="0"/>
                <w:bCs/>
                <w:sz w:val="21"/>
                <w:szCs w:val="21"/>
                <w:u w:val="none"/>
                <w:lang w:bidi="ar"/>
              </w:rPr>
              <w:t>规格型号</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5797BA1">
            <w:pPr>
              <w:widowControl/>
              <w:jc w:val="center"/>
              <w:textAlignment w:val="center"/>
              <w:rPr>
                <w:rStyle w:val="42"/>
                <w:rFonts w:hint="default"/>
                <w:b w:val="0"/>
                <w:bCs/>
                <w:sz w:val="21"/>
                <w:szCs w:val="21"/>
                <w:u w:val="none"/>
                <w:lang w:bidi="ar"/>
              </w:rPr>
            </w:pPr>
            <w:r>
              <w:rPr>
                <w:rStyle w:val="42"/>
                <w:rFonts w:hint="default"/>
                <w:b w:val="0"/>
                <w:bCs/>
                <w:sz w:val="21"/>
                <w:szCs w:val="21"/>
                <w:u w:val="none"/>
                <w:lang w:bidi="ar"/>
              </w:rPr>
              <w:t>生产厂家</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A916FBF">
            <w:pPr>
              <w:widowControl/>
              <w:jc w:val="center"/>
              <w:textAlignment w:val="center"/>
              <w:rPr>
                <w:rFonts w:hint="eastAsia" w:ascii="宋体" w:hAnsi="宋体" w:cs="宋体" w:eastAsiaTheme="minorEastAsia"/>
                <w:b w:val="0"/>
                <w:bCs/>
                <w:color w:val="000000"/>
                <w:sz w:val="21"/>
                <w:szCs w:val="21"/>
                <w:lang w:val="en-US" w:eastAsia="zh-CN"/>
              </w:rPr>
            </w:pPr>
            <w:r>
              <w:rPr>
                <w:rStyle w:val="42"/>
                <w:rFonts w:hint="eastAsia"/>
                <w:b w:val="0"/>
                <w:bCs/>
                <w:sz w:val="21"/>
                <w:szCs w:val="21"/>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4E4D146B">
            <w:pPr>
              <w:widowControl/>
              <w:jc w:val="center"/>
              <w:textAlignment w:val="center"/>
              <w:rPr>
                <w:rFonts w:hint="eastAsia" w:ascii="宋体" w:hAnsi="宋体" w:cs="宋体" w:eastAsiaTheme="minorEastAsia"/>
                <w:b w:val="0"/>
                <w:bCs/>
                <w:color w:val="000000"/>
                <w:sz w:val="21"/>
                <w:szCs w:val="21"/>
                <w:lang w:val="en-US" w:eastAsia="zh-CN"/>
              </w:rPr>
            </w:pPr>
            <w:r>
              <w:rPr>
                <w:rFonts w:hint="eastAsia" w:ascii="宋体" w:hAnsi="宋体" w:cs="宋体"/>
                <w:b w:val="0"/>
                <w:bCs/>
                <w:color w:val="000000"/>
                <w:sz w:val="21"/>
                <w:szCs w:val="21"/>
                <w:lang w:val="en-US" w:eastAsia="zh-CN"/>
              </w:rPr>
              <w:t>数量</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6D0A2CA8">
            <w:pPr>
              <w:widowControl/>
              <w:jc w:val="center"/>
              <w:textAlignment w:val="center"/>
              <w:rPr>
                <w:rStyle w:val="42"/>
                <w:rFonts w:hint="default"/>
                <w:b w:val="0"/>
                <w:bCs/>
                <w:sz w:val="21"/>
                <w:szCs w:val="21"/>
                <w:u w:val="none"/>
                <w:lang w:bidi="ar"/>
              </w:rPr>
            </w:pPr>
            <w:r>
              <w:rPr>
                <w:rStyle w:val="42"/>
                <w:rFonts w:hint="default"/>
                <w:b w:val="0"/>
                <w:bCs/>
                <w:sz w:val="21"/>
                <w:szCs w:val="21"/>
                <w:u w:val="none"/>
                <w:lang w:bidi="ar"/>
              </w:rPr>
              <w:t>单价/元</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BD183EC">
            <w:pPr>
              <w:widowControl/>
              <w:jc w:val="center"/>
              <w:textAlignment w:val="center"/>
              <w:rPr>
                <w:rStyle w:val="42"/>
                <w:rFonts w:hint="default"/>
                <w:b w:val="0"/>
                <w:bCs/>
                <w:sz w:val="21"/>
                <w:szCs w:val="21"/>
                <w:u w:val="none"/>
                <w:lang w:bidi="ar"/>
              </w:rPr>
            </w:pPr>
            <w:r>
              <w:rPr>
                <w:rStyle w:val="42"/>
                <w:rFonts w:hint="default"/>
                <w:b w:val="0"/>
                <w:bCs/>
                <w:sz w:val="21"/>
                <w:szCs w:val="21"/>
                <w:u w:val="none"/>
                <w:lang w:bidi="ar"/>
              </w:rPr>
              <w:t>总价/元</w:t>
            </w:r>
          </w:p>
        </w:tc>
      </w:tr>
      <w:tr w14:paraId="115875EA">
        <w:tblPrEx>
          <w:tblCellMar>
            <w:top w:w="0" w:type="dxa"/>
            <w:left w:w="108" w:type="dxa"/>
            <w:bottom w:w="0" w:type="dxa"/>
            <w:right w:w="108" w:type="dxa"/>
          </w:tblCellMar>
        </w:tblPrEx>
        <w:trPr>
          <w:trHeight w:val="23"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14:paraId="0DEA4F0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28CB0B0E">
            <w:pPr>
              <w:keepNext w:val="0"/>
              <w:keepLines w:val="0"/>
              <w:widowControl/>
              <w:suppressLineNumbers w:val="0"/>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装拆式篮球架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50DA08B">
            <w:pPr>
              <w:rPr>
                <w:rStyle w:val="43"/>
                <w:rFonts w:hint="default"/>
                <w:color w:val="auto"/>
                <w:sz w:val="21"/>
                <w:szCs w:val="21"/>
              </w:rPr>
            </w:pPr>
            <w:r>
              <w:rPr>
                <w:rStyle w:val="43"/>
                <w:rFonts w:hint="default"/>
                <w:color w:val="auto"/>
                <w:sz w:val="21"/>
                <w:szCs w:val="21"/>
              </w:rPr>
              <w:t>同项目需求</w:t>
            </w:r>
            <w:r>
              <w:rPr>
                <w:rStyle w:val="43"/>
                <w:rFonts w:hint="eastAsia" w:eastAsia="宋体"/>
                <w:color w:val="auto"/>
                <w:sz w:val="21"/>
                <w:szCs w:val="21"/>
                <w:lang w:val="en-US" w:eastAsia="zh-CN"/>
              </w:rPr>
              <w:t>采购清单</w:t>
            </w:r>
            <w:r>
              <w:rPr>
                <w:rStyle w:val="43"/>
                <w:rFonts w:hint="default"/>
                <w:color w:val="auto"/>
                <w:sz w:val="21"/>
                <w:szCs w:val="21"/>
              </w:rPr>
              <w:t>中技术参数要求</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536A4554">
            <w:pPr>
              <w:widowControl/>
              <w:jc w:val="center"/>
              <w:textAlignment w:val="center"/>
              <w:rPr>
                <w:rFonts w:hint="eastAsia" w:ascii="宋体" w:hAnsi="宋体" w:cs="宋体"/>
                <w:color w:val="000000"/>
                <w:kern w:val="0"/>
                <w:sz w:val="21"/>
                <w:szCs w:val="21"/>
                <w:lang w:bidi="ar"/>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56084FA">
            <w:pPr>
              <w:widowControl/>
              <w:jc w:val="center"/>
              <w:textAlignment w:val="center"/>
              <w:rPr>
                <w:rFonts w:hint="eastAsia" w:ascii="宋体" w:hAnsi="宋体" w:cs="宋体"/>
                <w:color w:val="000000"/>
                <w:kern w:val="0"/>
                <w:sz w:val="21"/>
                <w:szCs w:val="21"/>
                <w:lang w:bidi="ar"/>
              </w:rPr>
            </w:pP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DBF4FC8">
            <w:pPr>
              <w:widowControl/>
              <w:jc w:val="center"/>
              <w:textAlignment w:val="center"/>
              <w:rPr>
                <w:rFonts w:hint="eastAsia" w:ascii="宋体" w:hAnsi="宋体" w:cs="宋体"/>
                <w:color w:val="000000"/>
                <w:kern w:val="0"/>
                <w:sz w:val="21"/>
                <w:szCs w:val="21"/>
                <w:lang w:bidi="ar"/>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14:paraId="726A3C4E">
            <w:pPr>
              <w:jc w:val="center"/>
              <w:rPr>
                <w:rFonts w:hint="eastAsia" w:ascii="宋体" w:hAnsi="宋体" w:cs="宋体"/>
                <w:color w:val="000000"/>
                <w:sz w:val="21"/>
                <w:szCs w:val="21"/>
              </w:rPr>
            </w:pPr>
            <w:r>
              <w:rPr>
                <w:rFonts w:hint="eastAsia" w:ascii="宋体" w:hAnsi="宋体" w:eastAsia="宋体" w:cs="宋体"/>
                <w:sz w:val="21"/>
                <w:szCs w:val="21"/>
                <w:lang w:val="en-US" w:eastAsia="zh-CN"/>
              </w:rPr>
              <w:t>副</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F2F3AF9">
            <w:pPr>
              <w:jc w:val="center"/>
              <w:rPr>
                <w:rFonts w:hint="eastAsia" w:ascii="宋体" w:hAnsi="宋体" w:cs="宋体"/>
                <w:color w:val="000000"/>
                <w:sz w:val="21"/>
                <w:szCs w:val="21"/>
              </w:rPr>
            </w:pPr>
            <w:r>
              <w:rPr>
                <w:rFonts w:hint="eastAsia" w:ascii="宋体" w:hAnsi="宋体" w:eastAsia="宋体" w:cs="宋体"/>
                <w:sz w:val="21"/>
                <w:szCs w:val="21"/>
                <w:vertAlign w:val="baseline"/>
                <w:lang w:val="en-US" w:eastAsia="zh-CN"/>
              </w:rPr>
              <w:t>6</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43216E2A">
            <w:pPr>
              <w:widowControl/>
              <w:jc w:val="center"/>
              <w:textAlignment w:val="center"/>
              <w:rPr>
                <w:rStyle w:val="43"/>
                <w:rFonts w:hint="default"/>
                <w:sz w:val="21"/>
                <w:szCs w:val="21"/>
                <w:lang w:bidi="ar"/>
              </w:rPr>
            </w:pP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1CB254C">
            <w:pPr>
              <w:widowControl/>
              <w:jc w:val="center"/>
              <w:textAlignment w:val="center"/>
              <w:rPr>
                <w:rStyle w:val="43"/>
                <w:rFonts w:hint="default"/>
                <w:sz w:val="21"/>
                <w:szCs w:val="21"/>
                <w:lang w:bidi="ar"/>
              </w:rPr>
            </w:pPr>
          </w:p>
        </w:tc>
      </w:tr>
      <w:tr w14:paraId="68D54B67">
        <w:tblPrEx>
          <w:tblCellMar>
            <w:top w:w="0" w:type="dxa"/>
            <w:left w:w="108" w:type="dxa"/>
            <w:bottom w:w="0" w:type="dxa"/>
            <w:right w:w="108" w:type="dxa"/>
          </w:tblCellMar>
        </w:tblPrEx>
        <w:trPr>
          <w:trHeight w:val="23"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14:paraId="372DD85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3959976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移动式</w:t>
            </w:r>
          </w:p>
          <w:p w14:paraId="251A2495">
            <w:pPr>
              <w:keepNext w:val="0"/>
              <w:keepLines w:val="0"/>
              <w:widowControl/>
              <w:suppressLineNumbers w:val="0"/>
              <w:jc w:val="center"/>
              <w:textAlignment w:val="center"/>
              <w:rPr>
                <w:rFonts w:hint="eastAsia" w:ascii="宋体" w:hAnsi="宋体" w:cs="宋体"/>
                <w:color w:val="000000"/>
                <w:sz w:val="21"/>
                <w:szCs w:val="21"/>
              </w:rPr>
            </w:pPr>
            <w:r>
              <w:rPr>
                <w:rFonts w:hint="eastAsia" w:ascii="宋体" w:hAnsi="宋体" w:eastAsia="宋体" w:cs="宋体"/>
                <w:sz w:val="21"/>
                <w:szCs w:val="21"/>
                <w:lang w:val="en-US" w:eastAsia="zh-CN"/>
              </w:rPr>
              <w:t>羽毛球网架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758BDC7">
            <w:pPr>
              <w:widowControl/>
              <w:jc w:val="left"/>
              <w:textAlignment w:val="center"/>
              <w:rPr>
                <w:rFonts w:hint="eastAsia" w:ascii="宋体" w:hAnsi="宋体" w:cs="宋体"/>
                <w:color w:val="000000"/>
                <w:sz w:val="21"/>
                <w:szCs w:val="21"/>
              </w:rPr>
            </w:pPr>
            <w:r>
              <w:rPr>
                <w:rStyle w:val="43"/>
                <w:rFonts w:hint="default"/>
                <w:color w:val="auto"/>
                <w:sz w:val="21"/>
                <w:szCs w:val="21"/>
              </w:rPr>
              <w:t>同项目需求</w:t>
            </w:r>
            <w:r>
              <w:rPr>
                <w:rStyle w:val="43"/>
                <w:rFonts w:hint="eastAsia" w:eastAsia="宋体"/>
                <w:color w:val="auto"/>
                <w:sz w:val="21"/>
                <w:szCs w:val="21"/>
                <w:lang w:val="en-US" w:eastAsia="zh-CN"/>
              </w:rPr>
              <w:t>采购清单</w:t>
            </w:r>
            <w:r>
              <w:rPr>
                <w:rStyle w:val="43"/>
                <w:rFonts w:hint="default"/>
                <w:color w:val="auto"/>
                <w:sz w:val="21"/>
                <w:szCs w:val="21"/>
              </w:rPr>
              <w:t>中技术参数要求</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25F7C83C">
            <w:pPr>
              <w:widowControl/>
              <w:jc w:val="center"/>
              <w:textAlignment w:val="center"/>
              <w:rPr>
                <w:rFonts w:hint="eastAsia" w:ascii="宋体" w:hAnsi="宋体" w:cs="宋体"/>
                <w:color w:val="000000"/>
                <w:kern w:val="0"/>
                <w:sz w:val="21"/>
                <w:szCs w:val="21"/>
                <w:lang w:bidi="ar"/>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1F5CAC98">
            <w:pPr>
              <w:widowControl/>
              <w:jc w:val="center"/>
              <w:textAlignment w:val="center"/>
              <w:rPr>
                <w:rFonts w:hint="eastAsia" w:ascii="宋体" w:hAnsi="宋体" w:cs="宋体"/>
                <w:color w:val="000000"/>
                <w:kern w:val="0"/>
                <w:sz w:val="21"/>
                <w:szCs w:val="21"/>
                <w:lang w:bidi="ar"/>
              </w:rPr>
            </w:pP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39D64BC">
            <w:pPr>
              <w:widowControl/>
              <w:jc w:val="center"/>
              <w:textAlignment w:val="center"/>
              <w:rPr>
                <w:rFonts w:hint="eastAsia" w:ascii="宋体" w:hAnsi="宋体" w:cs="宋体"/>
                <w:color w:val="000000"/>
                <w:kern w:val="0"/>
                <w:sz w:val="21"/>
                <w:szCs w:val="21"/>
                <w:lang w:bidi="ar"/>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14:paraId="3D93B95A">
            <w:pPr>
              <w:jc w:val="center"/>
              <w:rPr>
                <w:rFonts w:hint="eastAsia" w:ascii="宋体" w:hAnsi="宋体" w:cs="宋体"/>
                <w:color w:val="000000"/>
                <w:sz w:val="21"/>
                <w:szCs w:val="21"/>
              </w:rPr>
            </w:pPr>
            <w:r>
              <w:rPr>
                <w:rFonts w:hint="eastAsia" w:ascii="宋体" w:hAnsi="宋体" w:eastAsia="宋体" w:cs="宋体"/>
                <w:sz w:val="21"/>
                <w:szCs w:val="21"/>
                <w:lang w:val="en-US" w:eastAsia="zh-CN"/>
              </w:rPr>
              <w:t>副</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0653822">
            <w:pPr>
              <w:jc w:val="center"/>
              <w:rPr>
                <w:rFonts w:hint="eastAsia" w:ascii="宋体" w:hAnsi="宋体" w:cs="宋体"/>
                <w:color w:val="000000"/>
                <w:sz w:val="21"/>
                <w:szCs w:val="21"/>
              </w:rPr>
            </w:pPr>
            <w:r>
              <w:rPr>
                <w:rFonts w:hint="eastAsia" w:ascii="宋体" w:hAnsi="宋体" w:eastAsia="宋体" w:cs="宋体"/>
                <w:sz w:val="21"/>
                <w:szCs w:val="21"/>
                <w:vertAlign w:val="baseline"/>
                <w:lang w:val="en-US" w:eastAsia="zh-CN"/>
              </w:rPr>
              <w:t>6</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5EA981EB">
            <w:pPr>
              <w:widowControl/>
              <w:jc w:val="center"/>
              <w:textAlignment w:val="center"/>
              <w:rPr>
                <w:rStyle w:val="43"/>
                <w:rFonts w:hint="default"/>
                <w:sz w:val="21"/>
                <w:szCs w:val="21"/>
                <w:lang w:bidi="ar"/>
              </w:rPr>
            </w:pP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5B46D87">
            <w:pPr>
              <w:widowControl/>
              <w:jc w:val="center"/>
              <w:textAlignment w:val="center"/>
              <w:rPr>
                <w:rStyle w:val="43"/>
                <w:rFonts w:hint="default"/>
                <w:sz w:val="21"/>
                <w:szCs w:val="21"/>
                <w:lang w:bidi="ar"/>
              </w:rPr>
            </w:pPr>
          </w:p>
        </w:tc>
      </w:tr>
      <w:tr w14:paraId="403FBEE9">
        <w:tblPrEx>
          <w:tblCellMar>
            <w:top w:w="0" w:type="dxa"/>
            <w:left w:w="108" w:type="dxa"/>
            <w:bottom w:w="0" w:type="dxa"/>
            <w:right w:w="108" w:type="dxa"/>
          </w:tblCellMar>
        </w:tblPrEx>
        <w:trPr>
          <w:trHeight w:val="23"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14:paraId="0C72E34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6674D87B">
            <w:pPr>
              <w:keepNext w:val="0"/>
              <w:keepLines w:val="0"/>
              <w:widowControl/>
              <w:suppressLineNumbers w:val="0"/>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直插式网球架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3DB16F1">
            <w:pPr>
              <w:widowControl/>
              <w:jc w:val="left"/>
              <w:textAlignment w:val="center"/>
              <w:rPr>
                <w:rFonts w:hint="eastAsia" w:ascii="宋体" w:hAnsi="宋体" w:cs="宋体"/>
                <w:color w:val="000000"/>
                <w:sz w:val="21"/>
                <w:szCs w:val="21"/>
              </w:rPr>
            </w:pPr>
            <w:r>
              <w:rPr>
                <w:rStyle w:val="43"/>
                <w:rFonts w:hint="default"/>
                <w:color w:val="auto"/>
                <w:sz w:val="21"/>
                <w:szCs w:val="21"/>
              </w:rPr>
              <w:t>同项目需求</w:t>
            </w:r>
            <w:r>
              <w:rPr>
                <w:rStyle w:val="43"/>
                <w:rFonts w:hint="eastAsia" w:eastAsia="宋体"/>
                <w:color w:val="auto"/>
                <w:sz w:val="21"/>
                <w:szCs w:val="21"/>
                <w:lang w:val="en-US" w:eastAsia="zh-CN"/>
              </w:rPr>
              <w:t>采购清单</w:t>
            </w:r>
            <w:r>
              <w:rPr>
                <w:rStyle w:val="43"/>
                <w:rFonts w:hint="default"/>
                <w:color w:val="auto"/>
                <w:sz w:val="21"/>
                <w:szCs w:val="21"/>
              </w:rPr>
              <w:t>中技术参数要求</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0A431836">
            <w:pPr>
              <w:widowControl/>
              <w:jc w:val="center"/>
              <w:textAlignment w:val="center"/>
              <w:rPr>
                <w:rFonts w:hint="eastAsia" w:ascii="宋体" w:hAnsi="宋体" w:cs="宋体"/>
                <w:color w:val="000000"/>
                <w:kern w:val="0"/>
                <w:sz w:val="21"/>
                <w:szCs w:val="21"/>
                <w:lang w:bidi="ar"/>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98C0EA9">
            <w:pPr>
              <w:widowControl/>
              <w:jc w:val="center"/>
              <w:textAlignment w:val="center"/>
              <w:rPr>
                <w:rFonts w:hint="eastAsia" w:ascii="宋体" w:hAnsi="宋体" w:cs="宋体"/>
                <w:color w:val="000000"/>
                <w:kern w:val="0"/>
                <w:sz w:val="21"/>
                <w:szCs w:val="21"/>
                <w:lang w:bidi="ar"/>
              </w:rPr>
            </w:pP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5CD805D">
            <w:pPr>
              <w:widowControl/>
              <w:jc w:val="center"/>
              <w:textAlignment w:val="center"/>
              <w:rPr>
                <w:rFonts w:hint="eastAsia" w:ascii="宋体" w:hAnsi="宋体" w:cs="宋体"/>
                <w:color w:val="000000"/>
                <w:kern w:val="0"/>
                <w:sz w:val="21"/>
                <w:szCs w:val="21"/>
                <w:lang w:bidi="ar"/>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14:paraId="1A482EBE">
            <w:pPr>
              <w:jc w:val="center"/>
              <w:rPr>
                <w:rFonts w:hint="eastAsia" w:ascii="宋体" w:hAnsi="宋体" w:cs="宋体"/>
                <w:color w:val="000000"/>
                <w:sz w:val="21"/>
                <w:szCs w:val="21"/>
              </w:rPr>
            </w:pPr>
            <w:r>
              <w:rPr>
                <w:rFonts w:hint="eastAsia" w:ascii="宋体" w:hAnsi="宋体" w:eastAsia="宋体" w:cs="宋体"/>
                <w:sz w:val="21"/>
                <w:szCs w:val="21"/>
                <w:lang w:val="en-US" w:eastAsia="zh-CN"/>
              </w:rPr>
              <w:t>副</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616F5C1">
            <w:pPr>
              <w:jc w:val="center"/>
              <w:rPr>
                <w:rFonts w:hint="eastAsia" w:ascii="宋体" w:hAnsi="宋体" w:cs="宋体"/>
                <w:color w:val="000000"/>
                <w:sz w:val="21"/>
                <w:szCs w:val="21"/>
              </w:rPr>
            </w:pPr>
            <w:r>
              <w:rPr>
                <w:rFonts w:hint="eastAsia" w:ascii="宋体" w:hAnsi="宋体" w:eastAsia="宋体" w:cs="宋体"/>
                <w:sz w:val="21"/>
                <w:szCs w:val="21"/>
                <w:vertAlign w:val="baseline"/>
                <w:lang w:val="en-US" w:eastAsia="zh-CN"/>
              </w:rPr>
              <w:t>2</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408BEA69">
            <w:pPr>
              <w:widowControl/>
              <w:jc w:val="center"/>
              <w:textAlignment w:val="center"/>
              <w:rPr>
                <w:rStyle w:val="43"/>
                <w:rFonts w:hint="default"/>
                <w:sz w:val="21"/>
                <w:szCs w:val="21"/>
                <w:lang w:bidi="ar"/>
              </w:rPr>
            </w:pP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241D37B">
            <w:pPr>
              <w:widowControl/>
              <w:jc w:val="center"/>
              <w:textAlignment w:val="center"/>
              <w:rPr>
                <w:rStyle w:val="43"/>
                <w:rFonts w:hint="default"/>
                <w:sz w:val="21"/>
                <w:szCs w:val="21"/>
                <w:lang w:bidi="ar"/>
              </w:rPr>
            </w:pPr>
          </w:p>
        </w:tc>
      </w:tr>
      <w:tr w14:paraId="4BA200E7">
        <w:tblPrEx>
          <w:tblCellMar>
            <w:top w:w="0" w:type="dxa"/>
            <w:left w:w="108" w:type="dxa"/>
            <w:bottom w:w="0" w:type="dxa"/>
            <w:right w:w="108" w:type="dxa"/>
          </w:tblCellMar>
        </w:tblPrEx>
        <w:trPr>
          <w:trHeight w:val="23" w:hRule="atLeast"/>
          <w:jc w:val="center"/>
        </w:trPr>
        <w:tc>
          <w:tcPr>
            <w:tcW w:w="334" w:type="pct"/>
            <w:tcBorders>
              <w:top w:val="single" w:color="000000" w:sz="4" w:space="0"/>
              <w:left w:val="single" w:color="000000" w:sz="4" w:space="0"/>
              <w:bottom w:val="single" w:color="000000" w:sz="4" w:space="0"/>
              <w:right w:val="single" w:color="000000" w:sz="4" w:space="0"/>
            </w:tcBorders>
            <w:noWrap/>
            <w:vAlign w:val="center"/>
          </w:tcPr>
          <w:p w14:paraId="2C18970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2021" w:type="dxa"/>
            <w:tcBorders>
              <w:top w:val="single" w:color="000000" w:sz="4" w:space="0"/>
              <w:left w:val="single" w:color="000000" w:sz="4" w:space="0"/>
              <w:bottom w:val="single" w:color="000000" w:sz="4" w:space="0"/>
              <w:right w:val="single" w:color="000000" w:sz="4" w:space="0"/>
            </w:tcBorders>
            <w:noWrap/>
            <w:vAlign w:val="center"/>
          </w:tcPr>
          <w:p w14:paraId="415E6801">
            <w:pPr>
              <w:keepNext w:val="0"/>
              <w:keepLines w:val="0"/>
              <w:widowControl/>
              <w:suppressLineNumbers w:val="0"/>
              <w:jc w:val="center"/>
              <w:textAlignment w:val="center"/>
              <w:rPr>
                <w:rFonts w:hint="eastAsia"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插地式排球网架</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B2C4080">
            <w:pPr>
              <w:rPr>
                <w:rFonts w:hint="eastAsia" w:ascii="宋体" w:hAnsi="宋体" w:cs="宋体"/>
                <w:sz w:val="21"/>
                <w:szCs w:val="21"/>
              </w:rPr>
            </w:pPr>
            <w:r>
              <w:rPr>
                <w:rStyle w:val="43"/>
                <w:rFonts w:hint="default"/>
                <w:color w:val="auto"/>
                <w:sz w:val="21"/>
                <w:szCs w:val="21"/>
              </w:rPr>
              <w:t>同项目需求</w:t>
            </w:r>
            <w:r>
              <w:rPr>
                <w:rStyle w:val="43"/>
                <w:rFonts w:hint="eastAsia" w:eastAsia="宋体"/>
                <w:color w:val="auto"/>
                <w:sz w:val="21"/>
                <w:szCs w:val="21"/>
                <w:lang w:val="en-US" w:eastAsia="zh-CN"/>
              </w:rPr>
              <w:t>采购清单</w:t>
            </w:r>
            <w:r>
              <w:rPr>
                <w:rStyle w:val="43"/>
                <w:rFonts w:hint="default"/>
                <w:color w:val="auto"/>
                <w:sz w:val="21"/>
                <w:szCs w:val="21"/>
              </w:rPr>
              <w:t>中技术参数要求</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17161026">
            <w:pPr>
              <w:widowControl/>
              <w:jc w:val="center"/>
              <w:textAlignment w:val="center"/>
              <w:rPr>
                <w:rFonts w:hint="eastAsia" w:ascii="宋体" w:hAnsi="宋体" w:cs="宋体"/>
                <w:color w:val="000000"/>
                <w:kern w:val="0"/>
                <w:sz w:val="21"/>
                <w:szCs w:val="21"/>
                <w:lang w:bidi="ar"/>
              </w:rPr>
            </w:pP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086B87D9">
            <w:pPr>
              <w:widowControl/>
              <w:jc w:val="center"/>
              <w:textAlignment w:val="center"/>
              <w:rPr>
                <w:rFonts w:hint="eastAsia" w:ascii="宋体" w:hAnsi="宋体" w:cs="宋体"/>
                <w:color w:val="000000"/>
                <w:kern w:val="0"/>
                <w:sz w:val="21"/>
                <w:szCs w:val="21"/>
                <w:lang w:bidi="ar"/>
              </w:rPr>
            </w:pP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3227E1B">
            <w:pPr>
              <w:widowControl/>
              <w:jc w:val="center"/>
              <w:textAlignment w:val="center"/>
              <w:rPr>
                <w:rFonts w:hint="eastAsia" w:ascii="宋体" w:hAnsi="宋体" w:cs="宋体"/>
                <w:color w:val="000000"/>
                <w:kern w:val="0"/>
                <w:sz w:val="21"/>
                <w:szCs w:val="21"/>
                <w:lang w:bidi="ar"/>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14:paraId="038218CD">
            <w:pPr>
              <w:jc w:val="center"/>
              <w:rPr>
                <w:rFonts w:hint="eastAsia" w:ascii="宋体" w:hAnsi="宋体" w:cs="宋体"/>
                <w:color w:val="000000"/>
                <w:sz w:val="21"/>
                <w:szCs w:val="21"/>
              </w:rPr>
            </w:pPr>
            <w:r>
              <w:rPr>
                <w:rFonts w:hint="eastAsia" w:ascii="宋体" w:hAnsi="宋体" w:eastAsia="宋体" w:cs="宋体"/>
                <w:sz w:val="21"/>
                <w:szCs w:val="21"/>
                <w:lang w:val="en-US" w:eastAsia="zh-CN"/>
              </w:rPr>
              <w:t>副</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A749015">
            <w:pPr>
              <w:jc w:val="center"/>
              <w:rPr>
                <w:rFonts w:hint="eastAsia" w:ascii="宋体" w:hAnsi="宋体" w:cs="宋体"/>
                <w:color w:val="000000"/>
                <w:sz w:val="21"/>
                <w:szCs w:val="21"/>
              </w:rPr>
            </w:pPr>
            <w:r>
              <w:rPr>
                <w:rFonts w:hint="eastAsia" w:ascii="宋体" w:hAnsi="宋体" w:eastAsia="宋体" w:cs="宋体"/>
                <w:sz w:val="21"/>
                <w:szCs w:val="21"/>
                <w:vertAlign w:val="baseline"/>
                <w:lang w:val="en-US" w:eastAsia="zh-CN"/>
              </w:rPr>
              <w:t>2</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4587C150">
            <w:pPr>
              <w:widowControl/>
              <w:jc w:val="center"/>
              <w:textAlignment w:val="center"/>
              <w:rPr>
                <w:rStyle w:val="43"/>
                <w:rFonts w:hint="default"/>
                <w:sz w:val="21"/>
                <w:szCs w:val="21"/>
                <w:lang w:bidi="ar"/>
              </w:rPr>
            </w:pP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0F0A85F">
            <w:pPr>
              <w:widowControl/>
              <w:jc w:val="center"/>
              <w:textAlignment w:val="center"/>
              <w:rPr>
                <w:rStyle w:val="43"/>
                <w:rFonts w:hint="default"/>
                <w:sz w:val="21"/>
                <w:szCs w:val="21"/>
                <w:lang w:bidi="ar"/>
              </w:rPr>
            </w:pPr>
          </w:p>
        </w:tc>
      </w:tr>
      <w:tr w14:paraId="2B9C5D37">
        <w:tblPrEx>
          <w:tblCellMar>
            <w:top w:w="0" w:type="dxa"/>
            <w:left w:w="108" w:type="dxa"/>
            <w:bottom w:w="0" w:type="dxa"/>
            <w:right w:w="108" w:type="dxa"/>
          </w:tblCellMar>
        </w:tblPrEx>
        <w:trPr>
          <w:trHeight w:val="57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ign w:val="center"/>
          </w:tcPr>
          <w:p w14:paraId="4989AA3B">
            <w:pPr>
              <w:widowControl/>
              <w:jc w:val="center"/>
              <w:textAlignment w:val="center"/>
              <w:rPr>
                <w:rStyle w:val="43"/>
                <w:rFonts w:hint="default"/>
                <w:sz w:val="21"/>
                <w:szCs w:val="21"/>
                <w:lang w:bidi="ar"/>
              </w:rPr>
            </w:pPr>
            <w:r>
              <w:rPr>
                <w:rFonts w:hint="eastAsia" w:ascii="宋体" w:hAnsi="宋体" w:cs="宋体"/>
                <w:color w:val="000000"/>
                <w:sz w:val="21"/>
                <w:szCs w:val="21"/>
                <w:highlight w:val="none"/>
                <w:lang w:bidi="ar"/>
              </w:rPr>
              <w:t>合计（人民币）大写：                      ；小写￥：                  元</w:t>
            </w:r>
          </w:p>
        </w:tc>
      </w:tr>
    </w:tbl>
    <w:p w14:paraId="427780C8">
      <w:pPr>
        <w:pStyle w:val="21"/>
        <w:widowControl w:val="0"/>
        <w:numPr>
          <w:ilvl w:val="0"/>
          <w:numId w:val="0"/>
        </w:numPr>
        <w:spacing w:line="400" w:lineRule="exact"/>
        <w:jc w:val="both"/>
      </w:pPr>
    </w:p>
    <w:p w14:paraId="693C7E46">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jc w:val="left"/>
        <w:rPr>
          <w:rFonts w:hint="eastAsia" w:ascii="Times New Roman" w:hAnsi="Times New Roman" w:cs="Times New Roman" w:eastAsiaTheme="minorEastAsia"/>
          <w:b/>
          <w:bCs/>
          <w:color w:val="000000"/>
          <w:sz w:val="24"/>
          <w:szCs w:val="24"/>
          <w:lang w:val="en-US" w:eastAsia="zh-CN"/>
        </w:rPr>
      </w:pPr>
      <w:r>
        <w:rPr>
          <w:rFonts w:hint="eastAsia" w:ascii="Times New Roman" w:hAnsi="Times New Roman" w:cs="Times New Roman"/>
          <w:b/>
          <w:bCs/>
          <w:color w:val="000000"/>
          <w:sz w:val="24"/>
          <w:szCs w:val="24"/>
          <w:lang w:val="en-US" w:eastAsia="zh-CN"/>
        </w:rPr>
        <w:t>注：</w:t>
      </w:r>
    </w:p>
    <w:p w14:paraId="0C18148D">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firstLine="482" w:firstLineChars="200"/>
        <w:jc w:val="left"/>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1、上述报价为全费用综合单价，涉及到未单独立项报价的配件和辅材等，由各投标人综合考虑进报价中，招采购人不再为此支付任何费用。</w:t>
      </w:r>
    </w:p>
    <w:p w14:paraId="06EBC1D8">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14:paraId="73976E18">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14:paraId="1145CB66">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pPr>
      <w:r>
        <w:rPr>
          <w:rFonts w:hint="default" w:ascii="Times New Roman" w:hAnsi="Times New Roman" w:cs="Times New Roman"/>
          <w:color w:val="000000"/>
          <w:sz w:val="24"/>
          <w:szCs w:val="24"/>
        </w:rPr>
        <w:t>供应商名称（公章）：</w:t>
      </w:r>
    </w:p>
    <w:p w14:paraId="01CDD235">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法定代表人或授权代表（签字或盖章）：</w:t>
      </w:r>
    </w:p>
    <w:p w14:paraId="188E41A0">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日期：</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年 </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月  日</w:t>
      </w:r>
    </w:p>
    <w:p w14:paraId="196398F3">
      <w:pPr>
        <w:jc w:val="center"/>
        <w:rPr>
          <w:rFonts w:ascii="黑体" w:eastAsia="黑体"/>
          <w:sz w:val="32"/>
          <w:szCs w:val="32"/>
          <w:highlight w:val="none"/>
        </w:rPr>
      </w:pPr>
      <w:r>
        <w:rPr>
          <w:rFonts w:ascii="Times New Roman" w:hAnsi="Times New Roman" w:eastAsia="黑体" w:cs="黑体"/>
          <w:bCs/>
          <w:i/>
          <w:color w:val="000000"/>
          <w:sz w:val="32"/>
          <w:szCs w:val="32"/>
          <w:highlight w:val="none"/>
          <w:u w:val="single"/>
        </w:rPr>
        <w:br w:type="page"/>
      </w:r>
      <w:r>
        <w:rPr>
          <w:rFonts w:hint="eastAsia" w:ascii="Times New Roman" w:hAnsi="Times New Roman" w:eastAsia="黑体" w:cs="黑体"/>
          <w:b/>
          <w:i/>
          <w:color w:val="000000"/>
          <w:sz w:val="32"/>
          <w:szCs w:val="32"/>
          <w:highlight w:val="none"/>
          <w:u w:val="single"/>
        </w:rPr>
        <w:t>七、技术参数响应及偏离表</w:t>
      </w:r>
    </w:p>
    <w:p w14:paraId="1DFAEC87">
      <w:pPr>
        <w:rPr>
          <w:rFonts w:ascii="宋体" w:hAnsi="宋体"/>
          <w:sz w:val="24"/>
          <w:highlight w:val="none"/>
        </w:rPr>
      </w:pPr>
      <w:r>
        <w:rPr>
          <w:rFonts w:hint="eastAsia" w:ascii="宋体" w:hAnsi="宋体"/>
          <w:sz w:val="24"/>
          <w:highlight w:val="none"/>
        </w:rPr>
        <w:t xml:space="preserve">投标人全称（加盖公章）：       </w:t>
      </w:r>
    </w:p>
    <w:tbl>
      <w:tblPr>
        <w:tblStyle w:val="16"/>
        <w:tblW w:w="98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61"/>
        <w:gridCol w:w="4120"/>
        <w:gridCol w:w="1343"/>
        <w:gridCol w:w="1513"/>
        <w:gridCol w:w="713"/>
      </w:tblGrid>
      <w:tr w14:paraId="63A5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1" w:type="dxa"/>
            <w:vAlign w:val="center"/>
          </w:tcPr>
          <w:p w14:paraId="4AE84BC0">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序号</w:t>
            </w:r>
          </w:p>
        </w:tc>
        <w:tc>
          <w:tcPr>
            <w:tcW w:w="1261" w:type="dxa"/>
            <w:vAlign w:val="center"/>
          </w:tcPr>
          <w:p w14:paraId="72EBC0D8">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eastAsia="宋体" w:cs="宋体"/>
                <w:b w:val="0"/>
                <w:bCs w:val="0"/>
                <w:sz w:val="24"/>
                <w:szCs w:val="24"/>
                <w:highlight w:val="none"/>
                <w:lang w:val="en-US" w:eastAsia="zh-CN"/>
              </w:rPr>
              <w:t>采购物品名称</w:t>
            </w:r>
          </w:p>
        </w:tc>
        <w:tc>
          <w:tcPr>
            <w:tcW w:w="4120" w:type="dxa"/>
            <w:vAlign w:val="center"/>
          </w:tcPr>
          <w:p w14:paraId="03E55AFD">
            <w:pPr>
              <w:keepNext w:val="0"/>
              <w:keepLines w:val="0"/>
              <w:pageBreakBefore w:val="0"/>
              <w:kinsoku/>
              <w:wordWrap/>
              <w:overflowPunct/>
              <w:topLinePunct w:val="0"/>
              <w:bidi w:val="0"/>
              <w:adjustRightInd/>
              <w:snapToGrid/>
              <w:jc w:val="center"/>
              <w:textAlignment w:val="auto"/>
              <w:rPr>
                <w:rFonts w:hint="eastAsia" w:ascii="宋体" w:hAnsi="宋体"/>
                <w:b w:val="0"/>
                <w:bCs w:val="0"/>
                <w:sz w:val="24"/>
                <w:szCs w:val="24"/>
                <w:highlight w:val="none"/>
              </w:rPr>
            </w:pPr>
            <w:r>
              <w:rPr>
                <w:rFonts w:hint="eastAsia" w:ascii="宋体" w:hAnsi="宋体"/>
                <w:b w:val="0"/>
                <w:bCs w:val="0"/>
                <w:sz w:val="24"/>
                <w:szCs w:val="24"/>
                <w:highlight w:val="none"/>
              </w:rPr>
              <w:t>招标要求</w:t>
            </w:r>
          </w:p>
        </w:tc>
        <w:tc>
          <w:tcPr>
            <w:tcW w:w="1343" w:type="dxa"/>
            <w:vAlign w:val="center"/>
          </w:tcPr>
          <w:p w14:paraId="54D97156">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投标响应</w:t>
            </w:r>
          </w:p>
        </w:tc>
        <w:tc>
          <w:tcPr>
            <w:tcW w:w="1513" w:type="dxa"/>
            <w:vAlign w:val="center"/>
          </w:tcPr>
          <w:p w14:paraId="12B5717F">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超出、符合或偏离</w:t>
            </w:r>
          </w:p>
        </w:tc>
        <w:tc>
          <w:tcPr>
            <w:tcW w:w="713" w:type="dxa"/>
            <w:vAlign w:val="center"/>
          </w:tcPr>
          <w:p w14:paraId="04ACE76F">
            <w:pPr>
              <w:keepNext w:val="0"/>
              <w:keepLines w:val="0"/>
              <w:pageBreakBefore w:val="0"/>
              <w:kinsoku/>
              <w:wordWrap/>
              <w:overflowPunct/>
              <w:topLinePunct w:val="0"/>
              <w:bidi w:val="0"/>
              <w:adjustRightInd/>
              <w:snapToGrid/>
              <w:jc w:val="center"/>
              <w:textAlignment w:val="auto"/>
              <w:rPr>
                <w:rFonts w:ascii="宋体" w:hAnsi="宋体"/>
                <w:b w:val="0"/>
                <w:bCs w:val="0"/>
                <w:sz w:val="24"/>
                <w:szCs w:val="24"/>
                <w:highlight w:val="none"/>
              </w:rPr>
            </w:pPr>
            <w:r>
              <w:rPr>
                <w:rFonts w:hint="eastAsia" w:ascii="宋体" w:hAnsi="宋体"/>
                <w:b w:val="0"/>
                <w:bCs w:val="0"/>
                <w:sz w:val="24"/>
                <w:szCs w:val="24"/>
                <w:highlight w:val="none"/>
              </w:rPr>
              <w:t>原因</w:t>
            </w:r>
          </w:p>
        </w:tc>
      </w:tr>
      <w:tr w14:paraId="2F1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18FDF8A9">
            <w:pPr>
              <w:jc w:val="center"/>
              <w:rPr>
                <w:rFonts w:hint="default" w:ascii="宋体" w:hAnsi="宋体" w:eastAsiaTheme="minorEastAsia"/>
                <w:sz w:val="24"/>
                <w:szCs w:val="24"/>
                <w:highlight w:val="none"/>
                <w:lang w:val="en-US" w:eastAsia="zh-CN"/>
              </w:rPr>
            </w:pPr>
            <w:r>
              <w:rPr>
                <w:rFonts w:hint="eastAsia" w:ascii="宋体" w:hAnsi="宋体" w:eastAsia="宋体" w:cs="宋体"/>
                <w:sz w:val="24"/>
                <w:szCs w:val="24"/>
                <w:vertAlign w:val="baseline"/>
                <w:lang w:val="en-US" w:eastAsia="zh-CN"/>
              </w:rPr>
              <w:t>1</w:t>
            </w:r>
          </w:p>
        </w:tc>
        <w:tc>
          <w:tcPr>
            <w:tcW w:w="1261" w:type="dxa"/>
            <w:vAlign w:val="center"/>
          </w:tcPr>
          <w:p w14:paraId="6F5F446B">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u w:val="none"/>
                <w:lang w:val="en-US" w:eastAsia="zh-CN" w:bidi="ar"/>
              </w:rPr>
              <w:t>装拆式篮球架</w:t>
            </w:r>
          </w:p>
        </w:tc>
        <w:tc>
          <w:tcPr>
            <w:tcW w:w="4120" w:type="dxa"/>
            <w:vAlign w:val="center"/>
          </w:tcPr>
          <w:p w14:paraId="6B969A9B">
            <w:pPr>
              <w:jc w:val="center"/>
              <w:rPr>
                <w:sz w:val="24"/>
                <w:szCs w:val="24"/>
                <w:highlight w:val="none"/>
              </w:rPr>
            </w:pPr>
            <w:r>
              <w:rPr>
                <w:rStyle w:val="43"/>
                <w:rFonts w:hint="default"/>
                <w:color w:val="auto"/>
                <w:sz w:val="24"/>
                <w:szCs w:val="24"/>
              </w:rPr>
              <w:t>同项目需求</w:t>
            </w:r>
            <w:r>
              <w:rPr>
                <w:rStyle w:val="43"/>
                <w:rFonts w:hint="eastAsia" w:eastAsia="宋体"/>
                <w:color w:val="auto"/>
                <w:sz w:val="24"/>
                <w:szCs w:val="24"/>
                <w:lang w:val="en-US" w:eastAsia="zh-CN"/>
              </w:rPr>
              <w:t>采购清单</w:t>
            </w:r>
            <w:r>
              <w:rPr>
                <w:rStyle w:val="43"/>
                <w:rFonts w:hint="default"/>
                <w:color w:val="auto"/>
                <w:sz w:val="24"/>
                <w:szCs w:val="24"/>
              </w:rPr>
              <w:t>中技术参数要求</w:t>
            </w:r>
          </w:p>
        </w:tc>
        <w:tc>
          <w:tcPr>
            <w:tcW w:w="1343" w:type="dxa"/>
          </w:tcPr>
          <w:p w14:paraId="7ED26C65">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513" w:type="dxa"/>
          </w:tcPr>
          <w:p w14:paraId="7741F5E2">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713" w:type="dxa"/>
          </w:tcPr>
          <w:p w14:paraId="278DD464">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14:paraId="1A0F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5042E4C8">
            <w:pPr>
              <w:jc w:val="center"/>
              <w:rPr>
                <w:rFonts w:ascii="宋体" w:hAnsi="宋体"/>
                <w:sz w:val="24"/>
                <w:szCs w:val="24"/>
                <w:highlight w:val="none"/>
              </w:rPr>
            </w:pPr>
            <w:r>
              <w:rPr>
                <w:rFonts w:hint="eastAsia" w:ascii="宋体" w:hAnsi="宋体" w:eastAsia="宋体" w:cs="宋体"/>
                <w:sz w:val="24"/>
                <w:szCs w:val="24"/>
                <w:vertAlign w:val="baseline"/>
                <w:lang w:val="en-US" w:eastAsia="zh-CN"/>
              </w:rPr>
              <w:t>2</w:t>
            </w:r>
          </w:p>
        </w:tc>
        <w:tc>
          <w:tcPr>
            <w:tcW w:w="1261" w:type="dxa"/>
            <w:vAlign w:val="center"/>
          </w:tcPr>
          <w:p w14:paraId="591D7C8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移动式</w:t>
            </w:r>
          </w:p>
          <w:p w14:paraId="7A010600">
            <w:pPr>
              <w:keepNext w:val="0"/>
              <w:keepLines w:val="0"/>
              <w:widowControl/>
              <w:suppressLineNumbers w:val="0"/>
              <w:jc w:val="center"/>
              <w:textAlignment w:val="center"/>
              <w:rPr>
                <w:sz w:val="24"/>
                <w:szCs w:val="24"/>
                <w:highlight w:val="none"/>
              </w:rPr>
            </w:pPr>
            <w:r>
              <w:rPr>
                <w:rFonts w:hint="eastAsia" w:ascii="宋体" w:hAnsi="宋体" w:eastAsia="宋体" w:cs="宋体"/>
                <w:sz w:val="24"/>
                <w:szCs w:val="24"/>
                <w:lang w:val="en-US" w:eastAsia="zh-CN"/>
              </w:rPr>
              <w:t>羽毛球网架</w:t>
            </w:r>
          </w:p>
        </w:tc>
        <w:tc>
          <w:tcPr>
            <w:tcW w:w="4120" w:type="dxa"/>
            <w:vAlign w:val="center"/>
          </w:tcPr>
          <w:p w14:paraId="0791BEEC">
            <w:pPr>
              <w:widowControl/>
              <w:jc w:val="center"/>
              <w:textAlignment w:val="center"/>
              <w:rPr>
                <w:sz w:val="24"/>
                <w:szCs w:val="24"/>
                <w:highlight w:val="none"/>
              </w:rPr>
            </w:pPr>
            <w:r>
              <w:rPr>
                <w:rStyle w:val="43"/>
                <w:rFonts w:hint="default"/>
                <w:color w:val="auto"/>
                <w:sz w:val="24"/>
                <w:szCs w:val="24"/>
              </w:rPr>
              <w:t>同项目需求</w:t>
            </w:r>
            <w:r>
              <w:rPr>
                <w:rStyle w:val="43"/>
                <w:rFonts w:hint="eastAsia" w:eastAsia="宋体"/>
                <w:color w:val="auto"/>
                <w:sz w:val="24"/>
                <w:szCs w:val="24"/>
                <w:lang w:val="en-US" w:eastAsia="zh-CN"/>
              </w:rPr>
              <w:t>采购清单</w:t>
            </w:r>
            <w:r>
              <w:rPr>
                <w:rStyle w:val="43"/>
                <w:rFonts w:hint="default"/>
                <w:color w:val="auto"/>
                <w:sz w:val="24"/>
                <w:szCs w:val="24"/>
              </w:rPr>
              <w:t>中技术参数要求</w:t>
            </w:r>
          </w:p>
        </w:tc>
        <w:tc>
          <w:tcPr>
            <w:tcW w:w="1343" w:type="dxa"/>
          </w:tcPr>
          <w:p w14:paraId="5E53C05D">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513" w:type="dxa"/>
          </w:tcPr>
          <w:p w14:paraId="625E6247">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713" w:type="dxa"/>
          </w:tcPr>
          <w:p w14:paraId="1EF2E8A0">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14:paraId="0E05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6C8B89DE">
            <w:pPr>
              <w:jc w:val="center"/>
              <w:rPr>
                <w:rFonts w:ascii="宋体" w:hAnsi="宋体"/>
                <w:sz w:val="24"/>
                <w:szCs w:val="24"/>
                <w:highlight w:val="none"/>
              </w:rPr>
            </w:pPr>
            <w:r>
              <w:rPr>
                <w:rFonts w:hint="eastAsia" w:ascii="宋体" w:hAnsi="宋体" w:eastAsia="宋体" w:cs="宋体"/>
                <w:sz w:val="24"/>
                <w:szCs w:val="24"/>
                <w:vertAlign w:val="baseline"/>
                <w:lang w:val="en-US" w:eastAsia="zh-CN"/>
              </w:rPr>
              <w:t>3</w:t>
            </w:r>
          </w:p>
        </w:tc>
        <w:tc>
          <w:tcPr>
            <w:tcW w:w="1261" w:type="dxa"/>
            <w:vAlign w:val="center"/>
          </w:tcPr>
          <w:p w14:paraId="457BC267">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u w:val="none"/>
                <w:lang w:val="en-US" w:eastAsia="zh-CN" w:bidi="ar"/>
              </w:rPr>
              <w:t>直插式网球架</w:t>
            </w:r>
          </w:p>
        </w:tc>
        <w:tc>
          <w:tcPr>
            <w:tcW w:w="4120" w:type="dxa"/>
            <w:vAlign w:val="center"/>
          </w:tcPr>
          <w:p w14:paraId="4C22CD80">
            <w:pPr>
              <w:widowControl/>
              <w:jc w:val="center"/>
              <w:textAlignment w:val="center"/>
              <w:rPr>
                <w:rFonts w:hint="eastAsia" w:ascii="宋体" w:hAnsi="宋体" w:eastAsia="宋体" w:cs="宋体"/>
                <w:color w:val="auto"/>
                <w:sz w:val="24"/>
                <w:szCs w:val="24"/>
                <w:highlight w:val="none"/>
                <w:lang w:val="en-US" w:eastAsia="zh-CN"/>
              </w:rPr>
            </w:pPr>
            <w:r>
              <w:rPr>
                <w:rStyle w:val="43"/>
                <w:rFonts w:hint="default"/>
                <w:color w:val="auto"/>
                <w:sz w:val="24"/>
                <w:szCs w:val="24"/>
              </w:rPr>
              <w:t>同项目需求</w:t>
            </w:r>
            <w:r>
              <w:rPr>
                <w:rStyle w:val="43"/>
                <w:rFonts w:hint="eastAsia" w:eastAsia="宋体"/>
                <w:color w:val="auto"/>
                <w:sz w:val="24"/>
                <w:szCs w:val="24"/>
                <w:lang w:val="en-US" w:eastAsia="zh-CN"/>
              </w:rPr>
              <w:t>采购清单</w:t>
            </w:r>
            <w:r>
              <w:rPr>
                <w:rStyle w:val="43"/>
                <w:rFonts w:hint="default"/>
                <w:color w:val="auto"/>
                <w:sz w:val="24"/>
                <w:szCs w:val="24"/>
              </w:rPr>
              <w:t>中技术参数要求</w:t>
            </w:r>
          </w:p>
        </w:tc>
        <w:tc>
          <w:tcPr>
            <w:tcW w:w="1343" w:type="dxa"/>
          </w:tcPr>
          <w:p w14:paraId="007A69F4">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513" w:type="dxa"/>
          </w:tcPr>
          <w:p w14:paraId="5D60A8DA">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713" w:type="dxa"/>
          </w:tcPr>
          <w:p w14:paraId="36E06C8E">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r w14:paraId="4A8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vAlign w:val="center"/>
          </w:tcPr>
          <w:p w14:paraId="04BE15C3">
            <w:pPr>
              <w:jc w:val="center"/>
              <w:rPr>
                <w:rFonts w:ascii="宋体" w:hAnsi="宋体"/>
                <w:sz w:val="24"/>
                <w:szCs w:val="24"/>
                <w:highlight w:val="none"/>
              </w:rPr>
            </w:pPr>
            <w:r>
              <w:rPr>
                <w:rFonts w:hint="eastAsia" w:ascii="宋体" w:hAnsi="宋体" w:eastAsia="宋体" w:cs="宋体"/>
                <w:sz w:val="24"/>
                <w:szCs w:val="24"/>
                <w:vertAlign w:val="baseline"/>
                <w:lang w:val="en-US" w:eastAsia="zh-CN"/>
              </w:rPr>
              <w:t>4</w:t>
            </w:r>
          </w:p>
        </w:tc>
        <w:tc>
          <w:tcPr>
            <w:tcW w:w="1261" w:type="dxa"/>
            <w:vAlign w:val="center"/>
          </w:tcPr>
          <w:p w14:paraId="05A3CA28">
            <w:pPr>
              <w:keepNext w:val="0"/>
              <w:keepLines w:val="0"/>
              <w:widowControl/>
              <w:suppressLineNumbers w:val="0"/>
              <w:jc w:val="center"/>
              <w:textAlignment w:val="center"/>
              <w:rPr>
                <w:sz w:val="24"/>
                <w:szCs w:val="24"/>
                <w:highlight w:val="none"/>
              </w:rPr>
            </w:pPr>
            <w:r>
              <w:rPr>
                <w:rFonts w:hint="eastAsia" w:ascii="宋体" w:hAnsi="宋体" w:eastAsia="宋体" w:cs="宋体"/>
                <w:i w:val="0"/>
                <w:iCs w:val="0"/>
                <w:color w:val="000000"/>
                <w:kern w:val="0"/>
                <w:sz w:val="24"/>
                <w:szCs w:val="24"/>
                <w:u w:val="none"/>
                <w:lang w:val="en-US" w:eastAsia="zh-CN" w:bidi="ar"/>
              </w:rPr>
              <w:t>插地式排球网架</w:t>
            </w:r>
          </w:p>
        </w:tc>
        <w:tc>
          <w:tcPr>
            <w:tcW w:w="4120" w:type="dxa"/>
            <w:vAlign w:val="center"/>
          </w:tcPr>
          <w:p w14:paraId="35A5A3DE">
            <w:pPr>
              <w:jc w:val="center"/>
              <w:rPr>
                <w:sz w:val="24"/>
                <w:szCs w:val="24"/>
                <w:highlight w:val="none"/>
              </w:rPr>
            </w:pPr>
            <w:r>
              <w:rPr>
                <w:rStyle w:val="43"/>
                <w:rFonts w:hint="default"/>
                <w:color w:val="auto"/>
                <w:sz w:val="24"/>
                <w:szCs w:val="24"/>
              </w:rPr>
              <w:t>同项目需求</w:t>
            </w:r>
            <w:r>
              <w:rPr>
                <w:rStyle w:val="43"/>
                <w:rFonts w:hint="eastAsia" w:eastAsia="宋体"/>
                <w:color w:val="auto"/>
                <w:sz w:val="24"/>
                <w:szCs w:val="24"/>
                <w:lang w:val="en-US" w:eastAsia="zh-CN"/>
              </w:rPr>
              <w:t>采购清单</w:t>
            </w:r>
            <w:r>
              <w:rPr>
                <w:rStyle w:val="43"/>
                <w:rFonts w:hint="default"/>
                <w:color w:val="auto"/>
                <w:sz w:val="24"/>
                <w:szCs w:val="24"/>
              </w:rPr>
              <w:t>中技术参数要求</w:t>
            </w:r>
          </w:p>
        </w:tc>
        <w:tc>
          <w:tcPr>
            <w:tcW w:w="1343" w:type="dxa"/>
          </w:tcPr>
          <w:p w14:paraId="2A0CB5D1">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1513" w:type="dxa"/>
          </w:tcPr>
          <w:p w14:paraId="61DC6C0C">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c>
          <w:tcPr>
            <w:tcW w:w="713" w:type="dxa"/>
          </w:tcPr>
          <w:p w14:paraId="23BAAE9A">
            <w:pPr>
              <w:keepNext w:val="0"/>
              <w:keepLines w:val="0"/>
              <w:pageBreakBefore w:val="0"/>
              <w:kinsoku/>
              <w:wordWrap/>
              <w:overflowPunct/>
              <w:topLinePunct w:val="0"/>
              <w:bidi w:val="0"/>
              <w:adjustRightInd/>
              <w:snapToGrid/>
              <w:jc w:val="center"/>
              <w:textAlignment w:val="auto"/>
              <w:rPr>
                <w:rFonts w:ascii="宋体" w:hAnsi="宋体"/>
                <w:sz w:val="24"/>
                <w:szCs w:val="24"/>
                <w:highlight w:val="none"/>
              </w:rPr>
            </w:pPr>
          </w:p>
        </w:tc>
      </w:tr>
    </w:tbl>
    <w:p w14:paraId="30B1065C">
      <w:pPr>
        <w:rPr>
          <w:rFonts w:ascii="宋体" w:hAnsi="宋体"/>
          <w:sz w:val="24"/>
          <w:highlight w:val="none"/>
        </w:rPr>
      </w:pPr>
    </w:p>
    <w:p w14:paraId="72A71589">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3CE85C25">
      <w:pPr>
        <w:pStyle w:val="14"/>
        <w:ind w:firstLine="210"/>
        <w:rPr>
          <w:highlight w:val="none"/>
        </w:rPr>
      </w:pPr>
    </w:p>
    <w:p w14:paraId="130D3420">
      <w:pPr>
        <w:rPr>
          <w:rFonts w:hint="eastAsia" w:ascii="宋体" w:hAnsi="宋体"/>
          <w:sz w:val="24"/>
          <w:highlight w:val="none"/>
          <w:lang w:val="en-US" w:eastAsia="zh-CN"/>
        </w:rPr>
      </w:pPr>
      <w:r>
        <w:rPr>
          <w:rFonts w:hint="eastAsia" w:ascii="宋体" w:hAnsi="宋体"/>
          <w:sz w:val="24"/>
          <w:highlight w:val="none"/>
        </w:rPr>
        <w:t>注：</w:t>
      </w:r>
      <w:r>
        <w:rPr>
          <w:rFonts w:hint="eastAsia" w:ascii="宋体" w:hAnsi="宋体"/>
          <w:sz w:val="24"/>
          <w:highlight w:val="none"/>
          <w:lang w:val="en-US" w:eastAsia="zh-CN"/>
        </w:rPr>
        <w:t>本项目不接受负偏离。</w:t>
      </w:r>
    </w:p>
    <w:p w14:paraId="175015F9">
      <w:pPr>
        <w:rPr>
          <w:rFonts w:hint="eastAsia" w:ascii="宋体" w:hAnsi="宋体"/>
          <w:sz w:val="24"/>
          <w:highlight w:val="none"/>
          <w:lang w:val="en-US" w:eastAsia="zh-CN"/>
        </w:rPr>
      </w:pPr>
    </w:p>
    <w:p w14:paraId="0A216CB7">
      <w:pPr>
        <w:rPr>
          <w:rFonts w:hint="eastAsia" w:ascii="宋体" w:hAnsi="宋体"/>
          <w:sz w:val="24"/>
          <w:highlight w:val="none"/>
          <w:lang w:val="en-US" w:eastAsia="zh-CN"/>
        </w:rPr>
      </w:pPr>
    </w:p>
    <w:p w14:paraId="5C6B53CF">
      <w:pPr>
        <w:rPr>
          <w:rFonts w:hint="eastAsia" w:ascii="宋体" w:hAnsi="宋体"/>
          <w:sz w:val="24"/>
          <w:highlight w:val="none"/>
          <w:lang w:val="en-US" w:eastAsia="zh-CN"/>
        </w:rPr>
      </w:pPr>
    </w:p>
    <w:p w14:paraId="6563F94D">
      <w:pPr>
        <w:rPr>
          <w:rFonts w:hint="eastAsia" w:ascii="宋体" w:hAnsi="宋体"/>
          <w:sz w:val="24"/>
          <w:highlight w:val="none"/>
          <w:lang w:val="en-US" w:eastAsia="zh-CN"/>
        </w:rPr>
      </w:pPr>
    </w:p>
    <w:p w14:paraId="71B288A2">
      <w:pPr>
        <w:rPr>
          <w:rFonts w:hint="eastAsia" w:ascii="宋体" w:hAnsi="宋体"/>
          <w:sz w:val="24"/>
          <w:highlight w:val="none"/>
          <w:lang w:val="en-US" w:eastAsia="zh-CN"/>
        </w:rPr>
      </w:pPr>
    </w:p>
    <w:p w14:paraId="73D73593">
      <w:pPr>
        <w:rPr>
          <w:rFonts w:hint="eastAsia" w:ascii="宋体" w:hAnsi="宋体"/>
          <w:sz w:val="24"/>
          <w:highlight w:val="none"/>
          <w:lang w:val="en-US" w:eastAsia="zh-CN"/>
        </w:rPr>
      </w:pPr>
    </w:p>
    <w:p w14:paraId="4D46CFC6">
      <w:pPr>
        <w:rPr>
          <w:rFonts w:hint="eastAsia" w:ascii="宋体" w:hAnsi="宋体"/>
          <w:sz w:val="24"/>
          <w:highlight w:val="none"/>
          <w:lang w:val="en-US" w:eastAsia="zh-CN"/>
        </w:rPr>
      </w:pPr>
    </w:p>
    <w:p w14:paraId="6803569F">
      <w:pPr>
        <w:rPr>
          <w:rFonts w:hint="eastAsia" w:ascii="宋体" w:hAnsi="宋体"/>
          <w:sz w:val="24"/>
          <w:highlight w:val="none"/>
          <w:lang w:val="en-US" w:eastAsia="zh-CN"/>
        </w:rPr>
      </w:pPr>
    </w:p>
    <w:p w14:paraId="5824ACE7">
      <w:pPr>
        <w:rPr>
          <w:rFonts w:hint="eastAsia" w:ascii="宋体" w:hAnsi="宋体"/>
          <w:sz w:val="24"/>
          <w:highlight w:val="none"/>
          <w:lang w:val="en-US" w:eastAsia="zh-CN"/>
        </w:rPr>
      </w:pPr>
    </w:p>
    <w:p w14:paraId="140333C7">
      <w:pPr>
        <w:rPr>
          <w:rFonts w:hint="eastAsia" w:ascii="宋体" w:hAnsi="宋体"/>
          <w:sz w:val="24"/>
          <w:highlight w:val="none"/>
          <w:lang w:val="en-US" w:eastAsia="zh-CN"/>
        </w:rPr>
      </w:pPr>
    </w:p>
    <w:p w14:paraId="33EBA23C">
      <w:pPr>
        <w:rPr>
          <w:rFonts w:hint="eastAsia" w:ascii="宋体" w:hAnsi="宋体"/>
          <w:sz w:val="24"/>
          <w:highlight w:val="none"/>
          <w:lang w:val="en-US" w:eastAsia="zh-CN"/>
        </w:rPr>
      </w:pPr>
    </w:p>
    <w:p w14:paraId="562E2BC1">
      <w:pPr>
        <w:rPr>
          <w:rFonts w:hint="eastAsia" w:ascii="宋体" w:hAnsi="宋体"/>
          <w:sz w:val="24"/>
          <w:highlight w:val="none"/>
          <w:lang w:val="en-US" w:eastAsia="zh-CN"/>
        </w:rPr>
      </w:pPr>
    </w:p>
    <w:p w14:paraId="77A52B6C">
      <w:pPr>
        <w:rPr>
          <w:rFonts w:hint="eastAsia" w:ascii="宋体" w:hAnsi="宋体"/>
          <w:sz w:val="24"/>
          <w:highlight w:val="none"/>
          <w:lang w:val="en-US" w:eastAsia="zh-CN"/>
        </w:rPr>
      </w:pPr>
    </w:p>
    <w:p w14:paraId="7E8BC459">
      <w:pPr>
        <w:rPr>
          <w:rFonts w:hint="eastAsia" w:ascii="宋体" w:hAnsi="宋体"/>
          <w:sz w:val="24"/>
          <w:highlight w:val="none"/>
          <w:lang w:val="en-US" w:eastAsia="zh-CN"/>
        </w:rPr>
      </w:pPr>
    </w:p>
    <w:p w14:paraId="4D011AA1">
      <w:pPr>
        <w:rPr>
          <w:rFonts w:hint="eastAsia" w:ascii="宋体" w:hAnsi="宋体"/>
          <w:sz w:val="24"/>
          <w:highlight w:val="none"/>
          <w:lang w:val="en-US" w:eastAsia="zh-CN"/>
        </w:rPr>
      </w:pPr>
    </w:p>
    <w:p w14:paraId="28434E18">
      <w:pPr>
        <w:rPr>
          <w:rFonts w:hint="eastAsia" w:ascii="宋体" w:hAnsi="宋体"/>
          <w:sz w:val="24"/>
          <w:highlight w:val="none"/>
          <w:lang w:val="en-US" w:eastAsia="zh-CN"/>
        </w:rPr>
      </w:pPr>
    </w:p>
    <w:p w14:paraId="5958843E">
      <w:pPr>
        <w:rPr>
          <w:rFonts w:hint="eastAsia" w:ascii="宋体" w:hAnsi="宋体"/>
          <w:sz w:val="24"/>
          <w:highlight w:val="none"/>
          <w:lang w:val="en-US" w:eastAsia="zh-CN"/>
        </w:rPr>
      </w:pPr>
    </w:p>
    <w:p w14:paraId="171734DF">
      <w:pPr>
        <w:rPr>
          <w:rFonts w:hint="eastAsia" w:ascii="宋体" w:hAnsi="宋体"/>
          <w:sz w:val="24"/>
          <w:highlight w:val="none"/>
          <w:lang w:val="en-US" w:eastAsia="zh-CN"/>
        </w:rPr>
      </w:pPr>
    </w:p>
    <w:p w14:paraId="1C85DF7B">
      <w:pPr>
        <w:rPr>
          <w:rFonts w:hint="eastAsia" w:ascii="宋体" w:hAnsi="宋体"/>
          <w:sz w:val="24"/>
          <w:highlight w:val="none"/>
          <w:lang w:val="en-US" w:eastAsia="zh-CN"/>
        </w:rPr>
      </w:pPr>
    </w:p>
    <w:p w14:paraId="7D42A51D">
      <w:pPr>
        <w:rPr>
          <w:rFonts w:hint="eastAsia" w:ascii="宋体" w:hAnsi="宋体"/>
          <w:sz w:val="24"/>
          <w:highlight w:val="none"/>
          <w:lang w:val="en-US" w:eastAsia="zh-CN"/>
        </w:rPr>
      </w:pPr>
    </w:p>
    <w:p w14:paraId="25C2273B">
      <w:pPr>
        <w:rPr>
          <w:rFonts w:hint="eastAsia" w:ascii="宋体" w:hAnsi="宋体"/>
          <w:sz w:val="24"/>
          <w:highlight w:val="none"/>
          <w:lang w:val="en-US" w:eastAsia="zh-CN"/>
        </w:rPr>
      </w:pPr>
    </w:p>
    <w:p w14:paraId="58EEA358">
      <w:pPr>
        <w:rPr>
          <w:rFonts w:hint="eastAsia" w:ascii="宋体" w:hAnsi="宋体"/>
          <w:sz w:val="24"/>
          <w:highlight w:val="none"/>
          <w:lang w:val="en-US" w:eastAsia="zh-CN"/>
        </w:rPr>
      </w:pPr>
    </w:p>
    <w:p w14:paraId="5AAC5EDA">
      <w:pPr>
        <w:widowControl/>
        <w:spacing w:before="100" w:beforeAutospacing="1" w:after="100" w:afterAutospacing="1" w:line="360" w:lineRule="auto"/>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八、商务条款响应及偏离表</w:t>
      </w:r>
    </w:p>
    <w:p w14:paraId="47FA1FCB">
      <w:pPr>
        <w:jc w:val="center"/>
        <w:rPr>
          <w:rFonts w:ascii="宋体" w:hAnsi="宋体"/>
          <w:sz w:val="24"/>
          <w:highlight w:val="none"/>
        </w:rPr>
      </w:pPr>
    </w:p>
    <w:p w14:paraId="03FAC27F">
      <w:pPr>
        <w:rPr>
          <w:rFonts w:ascii="宋体" w:hAnsi="宋体"/>
          <w:sz w:val="24"/>
          <w:highlight w:val="none"/>
        </w:rPr>
      </w:pPr>
      <w:r>
        <w:rPr>
          <w:rFonts w:hint="eastAsia" w:ascii="宋体" w:hAnsi="宋体"/>
          <w:sz w:val="24"/>
          <w:highlight w:val="none"/>
        </w:rPr>
        <w:t xml:space="preserve">投标人全称（加盖公章）：        </w:t>
      </w:r>
    </w:p>
    <w:tbl>
      <w:tblPr>
        <w:tblStyle w:val="16"/>
        <w:tblW w:w="93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1"/>
        <w:gridCol w:w="3090"/>
        <w:gridCol w:w="1442"/>
        <w:gridCol w:w="3057"/>
      </w:tblGrid>
      <w:tr w14:paraId="6BDDE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771" w:type="dxa"/>
            <w:tcBorders>
              <w:top w:val="single" w:color="auto" w:sz="4" w:space="0"/>
              <w:left w:val="single" w:color="auto" w:sz="4" w:space="0"/>
              <w:bottom w:val="single" w:color="auto" w:sz="4" w:space="0"/>
              <w:right w:val="single" w:color="auto" w:sz="4" w:space="0"/>
            </w:tcBorders>
          </w:tcPr>
          <w:p w14:paraId="7ADFB8D9">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项目</w:t>
            </w:r>
          </w:p>
        </w:tc>
        <w:tc>
          <w:tcPr>
            <w:tcW w:w="3090" w:type="dxa"/>
            <w:tcBorders>
              <w:top w:val="single" w:color="auto" w:sz="4" w:space="0"/>
              <w:left w:val="single" w:color="auto" w:sz="4" w:space="0"/>
              <w:bottom w:val="single" w:color="auto" w:sz="4" w:space="0"/>
              <w:right w:val="single" w:color="auto" w:sz="4" w:space="0"/>
            </w:tcBorders>
          </w:tcPr>
          <w:p w14:paraId="4837B783">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招标文件要求</w:t>
            </w:r>
          </w:p>
        </w:tc>
        <w:tc>
          <w:tcPr>
            <w:tcW w:w="1442" w:type="dxa"/>
            <w:tcBorders>
              <w:top w:val="single" w:color="auto" w:sz="4" w:space="0"/>
              <w:left w:val="single" w:color="auto" w:sz="4" w:space="0"/>
              <w:bottom w:val="single" w:color="auto" w:sz="4" w:space="0"/>
              <w:right w:val="single" w:color="auto" w:sz="4" w:space="0"/>
            </w:tcBorders>
          </w:tcPr>
          <w:p w14:paraId="4333AC8A">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是否响应</w:t>
            </w:r>
          </w:p>
        </w:tc>
        <w:tc>
          <w:tcPr>
            <w:tcW w:w="3057" w:type="dxa"/>
            <w:tcBorders>
              <w:top w:val="single" w:color="auto" w:sz="4" w:space="0"/>
              <w:left w:val="single" w:color="auto" w:sz="4" w:space="0"/>
              <w:bottom w:val="single" w:color="auto" w:sz="4" w:space="0"/>
              <w:right w:val="single" w:color="auto" w:sz="4" w:space="0"/>
            </w:tcBorders>
          </w:tcPr>
          <w:p w14:paraId="3F708D71">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投标人的承诺或说明</w:t>
            </w:r>
          </w:p>
        </w:tc>
      </w:tr>
      <w:tr w14:paraId="002EE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71" w:type="dxa"/>
            <w:tcBorders>
              <w:top w:val="single" w:color="auto" w:sz="4" w:space="0"/>
              <w:left w:val="single" w:color="auto" w:sz="4" w:space="0"/>
              <w:bottom w:val="single" w:color="auto" w:sz="4" w:space="0"/>
              <w:right w:val="single" w:color="auto" w:sz="4" w:space="0"/>
            </w:tcBorders>
          </w:tcPr>
          <w:p w14:paraId="4B439429">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9762CB6">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4ACC9E0D">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306CEA27">
            <w:pPr>
              <w:snapToGrid w:val="0"/>
              <w:spacing w:before="156" w:beforeLines="50"/>
              <w:rPr>
                <w:rFonts w:ascii="仿宋_GB2312" w:hAnsi="宋体" w:eastAsia="仿宋_GB2312"/>
                <w:sz w:val="24"/>
                <w:szCs w:val="20"/>
                <w:highlight w:val="none"/>
              </w:rPr>
            </w:pPr>
          </w:p>
        </w:tc>
      </w:tr>
      <w:tr w14:paraId="7E9B5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771" w:type="dxa"/>
            <w:tcBorders>
              <w:top w:val="single" w:color="auto" w:sz="4" w:space="0"/>
              <w:left w:val="single" w:color="auto" w:sz="4" w:space="0"/>
              <w:bottom w:val="single" w:color="auto" w:sz="4" w:space="0"/>
              <w:right w:val="single" w:color="auto" w:sz="4" w:space="0"/>
            </w:tcBorders>
          </w:tcPr>
          <w:p w14:paraId="10FBD5AF">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B70E302">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795F1001">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6D70F38B">
            <w:pPr>
              <w:snapToGrid w:val="0"/>
              <w:spacing w:before="156" w:beforeLines="50"/>
              <w:rPr>
                <w:rFonts w:ascii="仿宋_GB2312" w:hAnsi="宋体" w:eastAsia="仿宋_GB2312"/>
                <w:sz w:val="24"/>
                <w:szCs w:val="20"/>
                <w:highlight w:val="none"/>
              </w:rPr>
            </w:pPr>
          </w:p>
        </w:tc>
      </w:tr>
      <w:tr w14:paraId="2E839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71" w:type="dxa"/>
            <w:tcBorders>
              <w:top w:val="single" w:color="auto" w:sz="4" w:space="0"/>
              <w:left w:val="single" w:color="auto" w:sz="4" w:space="0"/>
              <w:bottom w:val="single" w:color="auto" w:sz="4" w:space="0"/>
              <w:right w:val="single" w:color="auto" w:sz="4" w:space="0"/>
            </w:tcBorders>
          </w:tcPr>
          <w:p w14:paraId="6EA60D63">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5DDD4E46">
            <w:pPr>
              <w:snapToGrid w:val="0"/>
              <w:spacing w:before="156" w:beforeLines="50"/>
              <w:rPr>
                <w:rFonts w:ascii="仿宋_GB2312" w:hAnsi="宋体" w:eastAsia="仿宋_GB2312"/>
                <w:sz w:val="24"/>
                <w:szCs w:val="20"/>
                <w:highlight w:val="none"/>
              </w:rPr>
            </w:pPr>
            <w:r>
              <w:rPr>
                <w:rFonts w:hint="eastAsia" w:ascii="仿宋_GB2312" w:hAnsi="宋体"/>
                <w:sz w:val="24"/>
                <w:highlight w:val="none"/>
              </w:rPr>
              <w:t xml:space="preserve"> </w:t>
            </w:r>
          </w:p>
        </w:tc>
        <w:tc>
          <w:tcPr>
            <w:tcW w:w="1442" w:type="dxa"/>
            <w:tcBorders>
              <w:top w:val="single" w:color="auto" w:sz="4" w:space="0"/>
              <w:left w:val="single" w:color="auto" w:sz="4" w:space="0"/>
              <w:bottom w:val="single" w:color="auto" w:sz="4" w:space="0"/>
              <w:right w:val="single" w:color="auto" w:sz="4" w:space="0"/>
            </w:tcBorders>
          </w:tcPr>
          <w:p w14:paraId="2010F4ED">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71FD87F9">
            <w:pPr>
              <w:snapToGrid w:val="0"/>
              <w:spacing w:before="156" w:beforeLines="50"/>
              <w:ind w:left="43"/>
              <w:rPr>
                <w:rFonts w:ascii="仿宋_GB2312" w:hAnsi="宋体" w:eastAsia="仿宋_GB2312"/>
                <w:sz w:val="24"/>
                <w:szCs w:val="20"/>
                <w:highlight w:val="none"/>
              </w:rPr>
            </w:pPr>
          </w:p>
        </w:tc>
      </w:tr>
      <w:tr w14:paraId="6028D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14:paraId="68F2C76D">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14:paraId="7089EAC0">
            <w:pPr>
              <w:snapToGrid w:val="0"/>
              <w:spacing w:before="156" w:beforeLines="50"/>
              <w:rPr>
                <w:rFonts w:ascii="仿宋_GB2312" w:hAnsi="宋体"/>
                <w:sz w:val="24"/>
                <w:highlight w:val="none"/>
              </w:rPr>
            </w:pPr>
          </w:p>
          <w:p w14:paraId="7AC7186C">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14:paraId="6A9789A6">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61A03873">
            <w:pPr>
              <w:snapToGrid w:val="0"/>
              <w:spacing w:before="156" w:beforeLines="50"/>
              <w:ind w:left="43"/>
              <w:rPr>
                <w:rFonts w:ascii="仿宋_GB2312" w:hAnsi="宋体" w:eastAsia="仿宋_GB2312"/>
                <w:sz w:val="24"/>
                <w:szCs w:val="20"/>
                <w:highlight w:val="none"/>
              </w:rPr>
            </w:pPr>
          </w:p>
        </w:tc>
      </w:tr>
      <w:tr w14:paraId="55744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14:paraId="378BE886">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14:paraId="61E31B23">
            <w:pPr>
              <w:snapToGrid w:val="0"/>
              <w:spacing w:before="156" w:beforeLines="50"/>
              <w:rPr>
                <w:rFonts w:ascii="仿宋_GB2312" w:hAnsi="宋体"/>
                <w:sz w:val="24"/>
                <w:highlight w:val="none"/>
              </w:rPr>
            </w:pPr>
          </w:p>
          <w:p w14:paraId="6132923E">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14:paraId="74919968">
            <w:pPr>
              <w:snapToGrid w:val="0"/>
              <w:spacing w:before="156" w:beforeLines="50"/>
              <w:ind w:left="43"/>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2DB15A4E">
            <w:pPr>
              <w:snapToGrid w:val="0"/>
              <w:spacing w:before="156" w:beforeLines="50"/>
              <w:ind w:left="43"/>
              <w:rPr>
                <w:rFonts w:ascii="仿宋_GB2312" w:hAnsi="宋体" w:eastAsia="仿宋_GB2312"/>
                <w:sz w:val="24"/>
                <w:szCs w:val="20"/>
                <w:highlight w:val="none"/>
              </w:rPr>
            </w:pPr>
          </w:p>
        </w:tc>
      </w:tr>
      <w:tr w14:paraId="637A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771" w:type="dxa"/>
            <w:tcBorders>
              <w:top w:val="single" w:color="auto" w:sz="4" w:space="0"/>
              <w:left w:val="single" w:color="auto" w:sz="4" w:space="0"/>
              <w:bottom w:val="single" w:color="auto" w:sz="4" w:space="0"/>
              <w:right w:val="single" w:color="auto" w:sz="4" w:space="0"/>
            </w:tcBorders>
          </w:tcPr>
          <w:p w14:paraId="201980CE">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14:paraId="6CD0B0E5">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14:paraId="05E814DB">
            <w:pPr>
              <w:snapToGrid w:val="0"/>
              <w:spacing w:before="156" w:beforeLines="50"/>
              <w:rPr>
                <w:rFonts w:ascii="仿宋_GB2312" w:hAnsi="宋体" w:eastAsia="仿宋_GB2312"/>
                <w:sz w:val="24"/>
                <w:szCs w:val="20"/>
                <w:highlight w:val="none"/>
              </w:rPr>
            </w:pPr>
          </w:p>
        </w:tc>
        <w:tc>
          <w:tcPr>
            <w:tcW w:w="3057" w:type="dxa"/>
            <w:tcBorders>
              <w:top w:val="single" w:color="auto" w:sz="4" w:space="0"/>
              <w:left w:val="single" w:color="auto" w:sz="4" w:space="0"/>
              <w:bottom w:val="single" w:color="auto" w:sz="4" w:space="0"/>
              <w:right w:val="single" w:color="auto" w:sz="4" w:space="0"/>
            </w:tcBorders>
          </w:tcPr>
          <w:p w14:paraId="584FC87F">
            <w:pPr>
              <w:snapToGrid w:val="0"/>
              <w:spacing w:before="156" w:beforeLines="50"/>
              <w:rPr>
                <w:rFonts w:ascii="仿宋_GB2312" w:hAnsi="宋体" w:eastAsia="仿宋_GB2312"/>
                <w:sz w:val="24"/>
                <w:szCs w:val="20"/>
                <w:highlight w:val="none"/>
              </w:rPr>
            </w:pPr>
          </w:p>
        </w:tc>
      </w:tr>
    </w:tbl>
    <w:p w14:paraId="33EDEFCC">
      <w:pPr>
        <w:rPr>
          <w:rFonts w:ascii="宋体" w:hAnsi="宋体"/>
          <w:sz w:val="24"/>
          <w:highlight w:val="none"/>
        </w:rPr>
      </w:pPr>
    </w:p>
    <w:p w14:paraId="1F265737">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14:paraId="4B0938D1">
      <w:pPr>
        <w:pStyle w:val="14"/>
        <w:ind w:firstLine="210"/>
        <w:rPr>
          <w:highlight w:val="none"/>
        </w:rPr>
      </w:pPr>
    </w:p>
    <w:p w14:paraId="76EBBFE8">
      <w:pPr>
        <w:rPr>
          <w:highlight w:val="none"/>
        </w:rPr>
      </w:pPr>
      <w:r>
        <w:rPr>
          <w:rFonts w:hint="eastAsia" w:ascii="宋体" w:hAnsi="宋体"/>
          <w:sz w:val="24"/>
          <w:highlight w:val="none"/>
        </w:rPr>
        <w:t>注：</w:t>
      </w:r>
    </w:p>
    <w:p w14:paraId="06820D6B">
      <w:pPr>
        <w:rPr>
          <w:rFonts w:ascii="宋体" w:hAnsi="宋体"/>
          <w:sz w:val="24"/>
          <w:highlight w:val="none"/>
        </w:rPr>
      </w:pPr>
      <w:r>
        <w:rPr>
          <w:rFonts w:hint="eastAsia" w:ascii="宋体" w:hAnsi="宋体"/>
          <w:sz w:val="24"/>
          <w:highlight w:val="none"/>
        </w:rPr>
        <w:t>1、行数不够，可自行添加。</w:t>
      </w:r>
    </w:p>
    <w:p w14:paraId="71CE891B">
      <w:pPr>
        <w:rPr>
          <w:rFonts w:hint="eastAsia" w:ascii="宋体" w:eastAsiaTheme="minorEastAsia"/>
          <w:sz w:val="24"/>
          <w:highlight w:val="none"/>
          <w:lang w:eastAsia="zh-CN"/>
        </w:rPr>
      </w:pPr>
      <w:r>
        <w:rPr>
          <w:rFonts w:hint="eastAsia" w:ascii="宋体" w:hAnsi="宋体"/>
          <w:sz w:val="24"/>
          <w:highlight w:val="none"/>
        </w:rPr>
        <w:t>2、</w:t>
      </w:r>
      <w:r>
        <w:rPr>
          <w:rFonts w:hint="eastAsia" w:ascii="宋体" w:hAnsi="宋体"/>
          <w:sz w:val="24"/>
          <w:highlight w:val="none"/>
          <w:lang w:val="en-US" w:eastAsia="zh-CN"/>
        </w:rPr>
        <w:t>如响应招标文件所有商务条款的，</w:t>
      </w:r>
      <w:r>
        <w:rPr>
          <w:rFonts w:hint="eastAsia" w:ascii="宋体" w:hAnsi="宋体"/>
          <w:sz w:val="24"/>
          <w:highlight w:val="none"/>
        </w:rPr>
        <w:t>此表</w:t>
      </w:r>
      <w:r>
        <w:rPr>
          <w:rFonts w:hint="eastAsia" w:ascii="宋体" w:hAnsi="宋体"/>
          <w:sz w:val="24"/>
          <w:highlight w:val="none"/>
          <w:lang w:val="en-US" w:eastAsia="zh-CN"/>
        </w:rPr>
        <w:t>可不</w:t>
      </w:r>
      <w:r>
        <w:rPr>
          <w:rFonts w:hint="eastAsia" w:ascii="宋体" w:hAnsi="宋体"/>
          <w:sz w:val="24"/>
          <w:highlight w:val="none"/>
        </w:rPr>
        <w:t>填写内容直接盖章</w:t>
      </w:r>
      <w:r>
        <w:rPr>
          <w:rFonts w:hint="eastAsia" w:ascii="宋体" w:hAnsi="宋体"/>
          <w:sz w:val="24"/>
          <w:highlight w:val="none"/>
          <w:lang w:eastAsia="zh-CN"/>
        </w:rPr>
        <w:t>。</w:t>
      </w:r>
    </w:p>
    <w:p w14:paraId="6AA2DBFC">
      <w:pPr>
        <w:widowControl/>
        <w:jc w:val="left"/>
        <w:rPr>
          <w:rFonts w:ascii="Times New Roman" w:hAnsi="Times New Roman" w:eastAsia="黑体" w:cs="黑体"/>
          <w:bCs/>
          <w:i/>
          <w:color w:val="000000"/>
          <w:sz w:val="32"/>
          <w:szCs w:val="32"/>
          <w:highlight w:val="none"/>
          <w:u w:val="single"/>
        </w:rPr>
      </w:pPr>
    </w:p>
    <w:p w14:paraId="6CE8CF79">
      <w:pPr>
        <w:widowControl/>
        <w:jc w:val="left"/>
        <w:rPr>
          <w:rFonts w:ascii="Times New Roman" w:hAnsi="Times New Roman" w:eastAsia="黑体" w:cs="黑体"/>
          <w:bCs/>
          <w:i/>
          <w:color w:val="000000"/>
          <w:sz w:val="32"/>
          <w:szCs w:val="32"/>
          <w:highlight w:val="none"/>
          <w:u w:val="single"/>
        </w:rPr>
      </w:pPr>
    </w:p>
    <w:p w14:paraId="79F7F730">
      <w:pPr>
        <w:widowControl/>
        <w:jc w:val="left"/>
        <w:rPr>
          <w:rFonts w:ascii="Times New Roman" w:hAnsi="Times New Roman" w:eastAsia="黑体" w:cs="黑体"/>
          <w:bCs/>
          <w:i/>
          <w:color w:val="000000"/>
          <w:sz w:val="32"/>
          <w:szCs w:val="32"/>
          <w:highlight w:val="none"/>
          <w:u w:val="single"/>
        </w:rPr>
      </w:pPr>
    </w:p>
    <w:p w14:paraId="6FF2A217">
      <w:pPr>
        <w:widowControl/>
        <w:jc w:val="left"/>
        <w:rPr>
          <w:rFonts w:ascii="Times New Roman" w:hAnsi="Times New Roman" w:eastAsia="黑体" w:cs="黑体"/>
          <w:bCs/>
          <w:i/>
          <w:color w:val="000000"/>
          <w:sz w:val="32"/>
          <w:szCs w:val="32"/>
          <w:highlight w:val="none"/>
          <w:u w:val="single"/>
        </w:rPr>
      </w:pPr>
    </w:p>
    <w:p w14:paraId="678BEC9B">
      <w:pPr>
        <w:widowControl/>
        <w:jc w:val="left"/>
        <w:rPr>
          <w:rFonts w:ascii="Times New Roman" w:hAnsi="Times New Roman" w:eastAsia="黑体" w:cs="黑体"/>
          <w:bCs/>
          <w:i/>
          <w:color w:val="000000"/>
          <w:sz w:val="32"/>
          <w:szCs w:val="32"/>
          <w:highlight w:val="none"/>
          <w:u w:val="single"/>
        </w:rPr>
      </w:pPr>
    </w:p>
    <w:p w14:paraId="011EFA06">
      <w:pPr>
        <w:widowControl/>
        <w:jc w:val="left"/>
        <w:rPr>
          <w:rFonts w:ascii="Times New Roman" w:hAnsi="Times New Roman" w:eastAsia="黑体" w:cs="黑体"/>
          <w:bCs/>
          <w:i/>
          <w:color w:val="000000"/>
          <w:sz w:val="32"/>
          <w:szCs w:val="32"/>
          <w:highlight w:val="none"/>
          <w:u w:val="single"/>
        </w:rPr>
      </w:pPr>
    </w:p>
    <w:p w14:paraId="71B66C7A">
      <w:pPr>
        <w:widowControl/>
        <w:jc w:val="left"/>
        <w:rPr>
          <w:rFonts w:ascii="Times New Roman" w:hAnsi="Times New Roman" w:eastAsia="黑体" w:cs="黑体"/>
          <w:bCs/>
          <w:i/>
          <w:color w:val="000000"/>
          <w:sz w:val="32"/>
          <w:szCs w:val="32"/>
          <w:highlight w:val="none"/>
          <w:u w:val="single"/>
        </w:rPr>
      </w:pPr>
    </w:p>
    <w:p w14:paraId="40A6C38C">
      <w:pPr>
        <w:widowControl/>
        <w:spacing w:before="100" w:beforeAutospacing="1" w:after="100" w:afterAutospacing="1" w:line="360" w:lineRule="auto"/>
        <w:ind w:firstLine="1600"/>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九、盐城市政府采购事前信用承诺书</w:t>
      </w:r>
    </w:p>
    <w:p w14:paraId="105EB6B0">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为营造我市公开、公平、公正、诚实守信的政府采购交易环境，树立诚信守法的投标人形象，本人代表本单位作出以下承诺：</w:t>
      </w:r>
    </w:p>
    <w:p w14:paraId="7401CB6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0460D4E7">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7FCFAC47">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（三）严格依照国家和省、市关于政府采购的法律、法规、规章、规范性文件，参加政府采购投标活动；积极履行社会责任，促进廉政建设； </w:t>
      </w:r>
    </w:p>
    <w:p w14:paraId="74A3927D">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（四）严格遵守即时信息公示规定，及时维护和更新维护和更新盐城市政府采购网中与本单位相关的信息；</w:t>
      </w:r>
    </w:p>
    <w:p w14:paraId="2BA6BB6A">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22936B04">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（六）自觉接受政府、行业组织、社会公众、新闻舆论的监督；</w:t>
      </w:r>
    </w:p>
    <w:p w14:paraId="71F14E1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7F3FA2FF">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（八）本人已认真阅读了上述承诺，并向本单位员工作了宣传教育。</w:t>
      </w:r>
    </w:p>
    <w:p w14:paraId="30062A05">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w:t>
      </w:r>
    </w:p>
    <w:p w14:paraId="051629EC">
      <w:pPr>
        <w:widowControl/>
        <w:spacing w:line="360" w:lineRule="auto"/>
        <w:ind w:firstLine="6302"/>
        <w:jc w:val="left"/>
        <w:rPr>
          <w:rFonts w:ascii="Times New Roman" w:hAnsi="Times New Roman"/>
          <w:color w:val="000000"/>
          <w:sz w:val="24"/>
          <w:highlight w:val="none"/>
        </w:rPr>
      </w:pPr>
      <w:r>
        <w:rPr>
          <w:rFonts w:hint="eastAsia" w:ascii="Times New Roman" w:hAnsi="Times New Roman"/>
          <w:color w:val="000000"/>
          <w:sz w:val="24"/>
          <w:highlight w:val="none"/>
        </w:rPr>
        <w:t xml:space="preserve"> 法定代表人签名：</w:t>
      </w:r>
    </w:p>
    <w:p w14:paraId="2F9C8E0E">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单位名称（盖章）：</w:t>
      </w:r>
    </w:p>
    <w:p w14:paraId="633C9C95">
      <w:pPr>
        <w:widowControl/>
        <w:spacing w:line="360" w:lineRule="auto"/>
        <w:ind w:firstLine="480"/>
        <w:jc w:val="left"/>
        <w:rPr>
          <w:rFonts w:hint="eastAsia" w:ascii="Times New Roman" w:hAnsi="Times New Roman"/>
          <w:color w:val="000000"/>
          <w:sz w:val="24"/>
          <w:highlight w:val="none"/>
        </w:rPr>
      </w:pPr>
      <w:r>
        <w:rPr>
          <w:rFonts w:hint="eastAsia" w:ascii="Times New Roman" w:hAnsi="Times New Roman"/>
          <w:color w:val="000000"/>
          <w:sz w:val="24"/>
          <w:highlight w:val="none"/>
        </w:rPr>
        <w:t xml:space="preserve">                                                    年   月   日</w:t>
      </w:r>
    </w:p>
    <w:p w14:paraId="774932C2">
      <w:pPr>
        <w:widowControl/>
        <w:numPr>
          <w:ilvl w:val="0"/>
          <w:numId w:val="7"/>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lang w:val="en-US" w:eastAsia="zh-CN"/>
        </w:rPr>
        <w:t>询价文件</w:t>
      </w:r>
      <w:r>
        <w:rPr>
          <w:rFonts w:hint="eastAsia" w:ascii="Times New Roman" w:hAnsi="Times New Roman" w:eastAsia="黑体" w:cs="黑体"/>
          <w:b/>
          <w:i/>
          <w:color w:val="000000"/>
          <w:sz w:val="32"/>
          <w:szCs w:val="32"/>
          <w:highlight w:val="none"/>
          <w:u w:val="single"/>
        </w:rPr>
        <w:t>中规定要求提供的材料或投标人认为需要</w:t>
      </w:r>
    </w:p>
    <w:p w14:paraId="6EEBD722">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提供的其他材料</w:t>
      </w:r>
    </w:p>
    <w:p w14:paraId="2890D2C9">
      <w:pPr>
        <w:pStyle w:val="21"/>
        <w:rPr>
          <w:highlight w:val="none"/>
        </w:rPr>
      </w:pPr>
    </w:p>
    <w:p w14:paraId="56ABF01F">
      <w:pPr>
        <w:pStyle w:val="21"/>
        <w:rPr>
          <w:highlight w:val="none"/>
        </w:rPr>
      </w:pPr>
    </w:p>
    <w:p w14:paraId="37188EE0">
      <w:pPr>
        <w:pStyle w:val="10"/>
        <w:snapToGrid/>
        <w:rPr>
          <w:rFonts w:hint="default" w:ascii="Times New Roman" w:hAnsi="Times New Roman" w:eastAsiaTheme="minorEastAsia"/>
          <w:highlight w:val="none"/>
          <w:lang w:val="en-US" w:eastAsia="zh-CN"/>
        </w:rPr>
      </w:pPr>
    </w:p>
    <w:p w14:paraId="6B4518BD">
      <w:pPr>
        <w:pStyle w:val="10"/>
        <w:snapToGrid/>
        <w:rPr>
          <w:rFonts w:ascii="Times New Roman" w:hAnsi="Times New Roman"/>
          <w:highlight w:val="none"/>
        </w:rPr>
      </w:pPr>
    </w:p>
    <w:p w14:paraId="716ADB9A">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p>
    <w:p w14:paraId="3240DD11">
      <w:pPr>
        <w:pStyle w:val="21"/>
      </w:pPr>
    </w:p>
    <w:p w14:paraId="6B3B3B98">
      <w:pPr>
        <w:pStyle w:val="10"/>
        <w:snapToGrid/>
        <w:rPr>
          <w:rFonts w:ascii="Times New Roman" w:hAnsi="Times New Roman"/>
          <w:highlight w:val="none"/>
        </w:rPr>
      </w:pPr>
    </w:p>
    <w:sectPr>
      <w:pgSz w:w="11906" w:h="16838"/>
      <w:pgMar w:top="1701" w:right="1587" w:bottom="1701" w:left="1587" w:header="851" w:footer="992" w:gutter="0"/>
      <w:pgNumType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844831684"/>
      <w:docPartObj>
        <w:docPartGallery w:val="autotext"/>
      </w:docPartObj>
    </w:sdtPr>
    <w:sdtEndPr>
      <w:rPr>
        <w:rFonts w:ascii="Times New Roman" w:hAnsi="Times New Roman" w:cs="Times New Roman"/>
        <w:sz w:val="21"/>
        <w:szCs w:val="21"/>
      </w:rPr>
    </w:sdtEndPr>
    <w:sdtContent>
      <w:p w14:paraId="26DD3506">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14:paraId="4ABAED4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
      <w:docPartObj>
        <w:docPartGallery w:val="autotext"/>
      </w:docPartObj>
    </w:sdtPr>
    <w:sdtEndPr>
      <w:rPr>
        <w:rFonts w:ascii="Times New Roman" w:hAnsi="Times New Roman" w:cs="Times New Roman"/>
        <w:sz w:val="21"/>
        <w:szCs w:val="21"/>
      </w:rPr>
    </w:sdtEndPr>
    <w:sdtContent>
      <w:p w14:paraId="57F4792A">
        <w:pPr>
          <w:pStyle w:val="9"/>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14:paraId="4CAEBE1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AF11">
    <w:pPr>
      <w:pStyle w:val="25"/>
      <w:tabs>
        <w:tab w:val="left" w:pos="3565"/>
      </w:tabs>
      <w:rPr>
        <w:rFonts w:ascii="宋体" w:hAnsi="宋体"/>
        <w:color w:val="000000"/>
      </w:rPr>
    </w:pPr>
    <w:r>
      <w:rPr>
        <w:rFonts w:hint="eastAsia" w:ascii="宋体" w:hAnsi="宋体" w:cs="宋体"/>
        <w:sz w:val="36"/>
        <w:szCs w:val="36"/>
      </w:rPr>
      <w:t xml:space="preserve"> </w:t>
    </w:r>
    <w:r>
      <w:rPr>
        <w:rFonts w:hint="eastAsia" w:ascii="宋体" w:hAnsi="宋体"/>
        <w:color w:val="000000"/>
      </w:rPr>
      <w:t>盐城幼儿师范高等专科学校询价文件（项目编号YCYZ2024</w:t>
    </w:r>
    <w:r>
      <w:rPr>
        <w:rFonts w:hint="eastAsia" w:ascii="宋体" w:hAnsi="宋体"/>
        <w:color w:val="000000"/>
        <w:lang w:val="en-US" w:eastAsia="zh-CN"/>
      </w:rPr>
      <w:t>HW004</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F7AF"/>
    <w:multiLevelType w:val="singleLevel"/>
    <w:tmpl w:val="9107F7AF"/>
    <w:lvl w:ilvl="0" w:tentative="0">
      <w:start w:val="4"/>
      <w:numFmt w:val="chineseCounting"/>
      <w:suff w:val="nothing"/>
      <w:lvlText w:val="%1、"/>
      <w:lvlJc w:val="left"/>
      <w:rPr>
        <w:rFonts w:hint="eastAsia"/>
      </w:rPr>
    </w:lvl>
  </w:abstractNum>
  <w:abstractNum w:abstractNumId="1">
    <w:nsid w:val="058BAA60"/>
    <w:multiLevelType w:val="singleLevel"/>
    <w:tmpl w:val="058BAA60"/>
    <w:lvl w:ilvl="0" w:tentative="0">
      <w:start w:val="4"/>
      <w:numFmt w:val="decimal"/>
      <w:suff w:val="nothing"/>
      <w:lvlText w:val="%1、"/>
      <w:lvlJc w:val="left"/>
    </w:lvl>
  </w:abstractNum>
  <w:abstractNum w:abstractNumId="2">
    <w:nsid w:val="0C0531E8"/>
    <w:multiLevelType w:val="singleLevel"/>
    <w:tmpl w:val="0C0531E8"/>
    <w:lvl w:ilvl="0" w:tentative="0">
      <w:start w:val="1"/>
      <w:numFmt w:val="chineseCounting"/>
      <w:suff w:val="nothing"/>
      <w:lvlText w:val="%1、"/>
      <w:lvlJc w:val="left"/>
      <w:rPr>
        <w:rFonts w:hint="eastAsia"/>
      </w:rPr>
    </w:lvl>
  </w:abstractNum>
  <w:abstractNum w:abstractNumId="3">
    <w:nsid w:val="119C6A40"/>
    <w:multiLevelType w:val="singleLevel"/>
    <w:tmpl w:val="119C6A40"/>
    <w:lvl w:ilvl="0" w:tentative="0">
      <w:start w:val="10"/>
      <w:numFmt w:val="chineseCounting"/>
      <w:suff w:val="nothing"/>
      <w:lvlText w:val="%1、"/>
      <w:lvlJc w:val="left"/>
      <w:rPr>
        <w:rFonts w:hint="eastAsia"/>
      </w:rPr>
    </w:lvl>
  </w:abstractNum>
  <w:abstractNum w:abstractNumId="4">
    <w:nsid w:val="376CD0BF"/>
    <w:multiLevelType w:val="singleLevel"/>
    <w:tmpl w:val="376CD0BF"/>
    <w:lvl w:ilvl="0" w:tentative="0">
      <w:start w:val="1"/>
      <w:numFmt w:val="chineseCounting"/>
      <w:suff w:val="nothing"/>
      <w:lvlText w:val="%1、"/>
      <w:lvlJc w:val="left"/>
      <w:rPr>
        <w:rFonts w:hint="eastAsia"/>
      </w:rPr>
    </w:lvl>
  </w:abstractNum>
  <w:abstractNum w:abstractNumId="5">
    <w:nsid w:val="5AA82F17"/>
    <w:multiLevelType w:val="singleLevel"/>
    <w:tmpl w:val="5AA82F17"/>
    <w:lvl w:ilvl="0" w:tentative="0">
      <w:start w:val="12"/>
      <w:numFmt w:val="chineseCounting"/>
      <w:suff w:val="nothing"/>
      <w:lvlText w:val="%1、"/>
      <w:lvlJc w:val="left"/>
      <w:rPr>
        <w:rFonts w:hint="eastAsia"/>
      </w:rPr>
    </w:lvl>
  </w:abstractNum>
  <w:abstractNum w:abstractNumId="6">
    <w:nsid w:val="6266F68A"/>
    <w:multiLevelType w:val="singleLevel"/>
    <w:tmpl w:val="6266F68A"/>
    <w:lvl w:ilvl="0" w:tentative="0">
      <w:start w:val="1"/>
      <w:numFmt w:val="decimal"/>
      <w:suff w:val="nothing"/>
      <w:lvlText w:val="%1、"/>
      <w:lvlJc w:val="left"/>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xNTk2NGNkMjA3MTVlMzA1NWM0YWYyZWU3YzhhYmEifQ=="/>
  </w:docVars>
  <w:rsids>
    <w:rsidRoot w:val="11AC25C5"/>
    <w:rsid w:val="0002567D"/>
    <w:rsid w:val="00037948"/>
    <w:rsid w:val="001E31D6"/>
    <w:rsid w:val="001F1934"/>
    <w:rsid w:val="00247A02"/>
    <w:rsid w:val="0027246E"/>
    <w:rsid w:val="00372C98"/>
    <w:rsid w:val="004C20F4"/>
    <w:rsid w:val="004F5E6F"/>
    <w:rsid w:val="0051721D"/>
    <w:rsid w:val="00685B43"/>
    <w:rsid w:val="006E689A"/>
    <w:rsid w:val="00743A82"/>
    <w:rsid w:val="009477D4"/>
    <w:rsid w:val="009D4444"/>
    <w:rsid w:val="00A26893"/>
    <w:rsid w:val="00B35220"/>
    <w:rsid w:val="00BA564C"/>
    <w:rsid w:val="00BB624D"/>
    <w:rsid w:val="00CA103C"/>
    <w:rsid w:val="00CA6D0C"/>
    <w:rsid w:val="00D14AE3"/>
    <w:rsid w:val="00D64D96"/>
    <w:rsid w:val="00DC5EEE"/>
    <w:rsid w:val="00E16FB1"/>
    <w:rsid w:val="00E2088F"/>
    <w:rsid w:val="00E516B6"/>
    <w:rsid w:val="00F25267"/>
    <w:rsid w:val="00F71480"/>
    <w:rsid w:val="00FC4B85"/>
    <w:rsid w:val="00FD37B7"/>
    <w:rsid w:val="016D2220"/>
    <w:rsid w:val="01BE4FD1"/>
    <w:rsid w:val="01CB7772"/>
    <w:rsid w:val="0200312F"/>
    <w:rsid w:val="020C4532"/>
    <w:rsid w:val="02586C90"/>
    <w:rsid w:val="057C6EC2"/>
    <w:rsid w:val="05CE30CF"/>
    <w:rsid w:val="07161208"/>
    <w:rsid w:val="0752156E"/>
    <w:rsid w:val="07F52C75"/>
    <w:rsid w:val="088A0535"/>
    <w:rsid w:val="08FA0E71"/>
    <w:rsid w:val="0A140D7B"/>
    <w:rsid w:val="0A2303F0"/>
    <w:rsid w:val="0A364717"/>
    <w:rsid w:val="0DBE38B4"/>
    <w:rsid w:val="0E2A021A"/>
    <w:rsid w:val="0E657899"/>
    <w:rsid w:val="0EE84643"/>
    <w:rsid w:val="0EF56A7A"/>
    <w:rsid w:val="10395F50"/>
    <w:rsid w:val="11AC25C5"/>
    <w:rsid w:val="11DE311B"/>
    <w:rsid w:val="14857459"/>
    <w:rsid w:val="148B12E6"/>
    <w:rsid w:val="14D97897"/>
    <w:rsid w:val="15E92301"/>
    <w:rsid w:val="16C4664B"/>
    <w:rsid w:val="17D11706"/>
    <w:rsid w:val="19B7076B"/>
    <w:rsid w:val="1A8F7C9E"/>
    <w:rsid w:val="1BF34341"/>
    <w:rsid w:val="1BFB0EAA"/>
    <w:rsid w:val="1CAB4828"/>
    <w:rsid w:val="1CC30F52"/>
    <w:rsid w:val="1DFF2239"/>
    <w:rsid w:val="1F7417E1"/>
    <w:rsid w:val="1FE736AA"/>
    <w:rsid w:val="20323ADC"/>
    <w:rsid w:val="206D2C09"/>
    <w:rsid w:val="20920C11"/>
    <w:rsid w:val="218C245D"/>
    <w:rsid w:val="231057D9"/>
    <w:rsid w:val="256F0937"/>
    <w:rsid w:val="257007B0"/>
    <w:rsid w:val="25F33F8A"/>
    <w:rsid w:val="262E421B"/>
    <w:rsid w:val="269F1FF9"/>
    <w:rsid w:val="26E96519"/>
    <w:rsid w:val="27943BD2"/>
    <w:rsid w:val="29D460E4"/>
    <w:rsid w:val="2A890B45"/>
    <w:rsid w:val="2A8F0A82"/>
    <w:rsid w:val="2ADA5706"/>
    <w:rsid w:val="2B3C1AAE"/>
    <w:rsid w:val="2D265D01"/>
    <w:rsid w:val="2DFA14F9"/>
    <w:rsid w:val="2DFD2DFD"/>
    <w:rsid w:val="2F106B60"/>
    <w:rsid w:val="2F67254F"/>
    <w:rsid w:val="2F9B0F14"/>
    <w:rsid w:val="2FFF30A5"/>
    <w:rsid w:val="301019B9"/>
    <w:rsid w:val="30EF7582"/>
    <w:rsid w:val="31337E38"/>
    <w:rsid w:val="313844C5"/>
    <w:rsid w:val="314B3E80"/>
    <w:rsid w:val="32465C69"/>
    <w:rsid w:val="333B14E3"/>
    <w:rsid w:val="344717D4"/>
    <w:rsid w:val="359838FF"/>
    <w:rsid w:val="360B0081"/>
    <w:rsid w:val="36C721FA"/>
    <w:rsid w:val="37060F75"/>
    <w:rsid w:val="37307DA0"/>
    <w:rsid w:val="38FB43DD"/>
    <w:rsid w:val="39672DBD"/>
    <w:rsid w:val="39B0341A"/>
    <w:rsid w:val="39E41315"/>
    <w:rsid w:val="3A836257"/>
    <w:rsid w:val="3C3F52C6"/>
    <w:rsid w:val="3C94492D"/>
    <w:rsid w:val="3CAC3FE7"/>
    <w:rsid w:val="3D325B2C"/>
    <w:rsid w:val="3DD5344F"/>
    <w:rsid w:val="3E442382"/>
    <w:rsid w:val="3E444175"/>
    <w:rsid w:val="3EB73C36"/>
    <w:rsid w:val="3EC208EA"/>
    <w:rsid w:val="3F2A735E"/>
    <w:rsid w:val="3FF20A09"/>
    <w:rsid w:val="401B5C85"/>
    <w:rsid w:val="41874A60"/>
    <w:rsid w:val="423A7576"/>
    <w:rsid w:val="4247506E"/>
    <w:rsid w:val="426B1847"/>
    <w:rsid w:val="452B429C"/>
    <w:rsid w:val="455177A4"/>
    <w:rsid w:val="462C5BD6"/>
    <w:rsid w:val="46625CAE"/>
    <w:rsid w:val="466F71D6"/>
    <w:rsid w:val="47615BBB"/>
    <w:rsid w:val="47EC6176"/>
    <w:rsid w:val="48DC15ED"/>
    <w:rsid w:val="4AC955A8"/>
    <w:rsid w:val="4B306168"/>
    <w:rsid w:val="4B8D3A3E"/>
    <w:rsid w:val="4D9F49FE"/>
    <w:rsid w:val="4EA944E6"/>
    <w:rsid w:val="4EF82AF3"/>
    <w:rsid w:val="4F8A428C"/>
    <w:rsid w:val="510A7039"/>
    <w:rsid w:val="531D070E"/>
    <w:rsid w:val="5347323A"/>
    <w:rsid w:val="54720CF8"/>
    <w:rsid w:val="548B2661"/>
    <w:rsid w:val="548F1A82"/>
    <w:rsid w:val="54B25E40"/>
    <w:rsid w:val="54D44008"/>
    <w:rsid w:val="5596226C"/>
    <w:rsid w:val="56496330"/>
    <w:rsid w:val="56E47EB8"/>
    <w:rsid w:val="56F27BD9"/>
    <w:rsid w:val="57A76D40"/>
    <w:rsid w:val="5AAC2488"/>
    <w:rsid w:val="5BFB1C28"/>
    <w:rsid w:val="5C2B6ADF"/>
    <w:rsid w:val="5C5C1178"/>
    <w:rsid w:val="5C8E5C48"/>
    <w:rsid w:val="5DE62179"/>
    <w:rsid w:val="5DEE1214"/>
    <w:rsid w:val="5ED35331"/>
    <w:rsid w:val="5FE86F99"/>
    <w:rsid w:val="61891CD7"/>
    <w:rsid w:val="62B1511E"/>
    <w:rsid w:val="63C86F4A"/>
    <w:rsid w:val="646A4041"/>
    <w:rsid w:val="655B3FD7"/>
    <w:rsid w:val="66CF2882"/>
    <w:rsid w:val="67DC5685"/>
    <w:rsid w:val="67DD1876"/>
    <w:rsid w:val="68150768"/>
    <w:rsid w:val="6AE21764"/>
    <w:rsid w:val="6B2C4161"/>
    <w:rsid w:val="6C906743"/>
    <w:rsid w:val="6D075AC9"/>
    <w:rsid w:val="6D08089B"/>
    <w:rsid w:val="6EE52D80"/>
    <w:rsid w:val="6F2E3EBD"/>
    <w:rsid w:val="6F765694"/>
    <w:rsid w:val="70DF2DF3"/>
    <w:rsid w:val="718F3339"/>
    <w:rsid w:val="728E4FD4"/>
    <w:rsid w:val="734D525A"/>
    <w:rsid w:val="739B3F42"/>
    <w:rsid w:val="746A3BEA"/>
    <w:rsid w:val="7472484C"/>
    <w:rsid w:val="7520754B"/>
    <w:rsid w:val="75FE3891"/>
    <w:rsid w:val="766D0E6E"/>
    <w:rsid w:val="769B62DC"/>
    <w:rsid w:val="771B741D"/>
    <w:rsid w:val="7761025C"/>
    <w:rsid w:val="77AD4E19"/>
    <w:rsid w:val="77EE674D"/>
    <w:rsid w:val="7879089F"/>
    <w:rsid w:val="79905B80"/>
    <w:rsid w:val="7A3F3423"/>
    <w:rsid w:val="7B2753AE"/>
    <w:rsid w:val="7BF21927"/>
    <w:rsid w:val="7BFD2AAB"/>
    <w:rsid w:val="7C5C666F"/>
    <w:rsid w:val="7CE2345C"/>
    <w:rsid w:val="7DB81D35"/>
    <w:rsid w:val="7F2F6466"/>
    <w:rsid w:val="7F55167C"/>
    <w:rsid w:val="7FD1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360" w:lineRule="auto"/>
      <w:jc w:val="left"/>
      <w:outlineLvl w:val="1"/>
    </w:pPr>
    <w:rPr>
      <w:rFonts w:ascii="宋体" w:hAnsi="宋体" w:eastAsia="黑体" w:cs="宋体"/>
      <w:sz w:val="28"/>
      <w:szCs w:val="2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320" w:after="200"/>
      <w:jc w:val="left"/>
      <w:outlineLvl w:val="3"/>
    </w:pPr>
    <w:rPr>
      <w:rFonts w:ascii="Arial" w:hAnsi="Arial" w:eastAsia="Arial" w:cs="Arial"/>
      <w:b/>
      <w:bCs/>
      <w:sz w:val="26"/>
      <w:szCs w:val="26"/>
      <w:lang w:eastAsia="en-U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unhideWhenUsed/>
    <w:qFormat/>
    <w:uiPriority w:val="99"/>
    <w:pPr>
      <w:spacing w:after="120"/>
    </w:pPr>
  </w:style>
  <w:style w:type="paragraph" w:styleId="7">
    <w:name w:val="Body Text Indent"/>
    <w:basedOn w:val="1"/>
    <w:qFormat/>
    <w:uiPriority w:val="0"/>
    <w:pPr>
      <w:ind w:firstLine="645"/>
    </w:pPr>
    <w:rPr>
      <w:rFonts w:ascii="楷体_GB2312" w:hAnsi="Times New Roman" w:eastAsia="楷体_GB2312" w:cs="Times New Roman"/>
      <w:sz w:val="32"/>
      <w:szCs w:val="32"/>
    </w:rPr>
  </w:style>
  <w:style w:type="paragraph" w:styleId="8">
    <w:name w:val="Block Text"/>
    <w:basedOn w:val="1"/>
    <w:qFormat/>
    <w:uiPriority w:val="0"/>
    <w:pPr>
      <w:tabs>
        <w:tab w:val="left" w:pos="9000"/>
      </w:tabs>
      <w:spacing w:after="120"/>
      <w:ind w:left="1440" w:leftChars="700" w:right="1440" w:rightChars="700"/>
    </w:pPr>
    <w:rPr>
      <w:rFonts w:ascii="Times New Roman" w:hAnsi="Times New Roman" w:eastAsia="宋体" w:cs="Times New Roman"/>
    </w:rPr>
  </w:style>
  <w:style w:type="paragraph" w:styleId="9">
    <w:name w:val="footer"/>
    <w:basedOn w:val="1"/>
    <w:link w:val="34"/>
    <w:qFormat/>
    <w:uiPriority w:val="99"/>
    <w:pPr>
      <w:tabs>
        <w:tab w:val="center" w:pos="4153"/>
        <w:tab w:val="right" w:pos="8306"/>
      </w:tabs>
      <w:snapToGrid w:val="0"/>
      <w:jc w:val="left"/>
    </w:pPr>
    <w:rPr>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1"/>
    <w:unhideWhenUsed/>
    <w:qFormat/>
    <w:uiPriority w:val="99"/>
    <w:pPr>
      <w:tabs>
        <w:tab w:val="left" w:pos="567"/>
      </w:tabs>
      <w:ind w:firstLine="420" w:firstLineChars="100"/>
    </w:pPr>
  </w:style>
  <w:style w:type="paragraph" w:styleId="15">
    <w:name w:val="Body Text First Indent 2"/>
    <w:basedOn w:val="7"/>
    <w:qFormat/>
    <w:uiPriority w:val="0"/>
    <w:pPr>
      <w:spacing w:line="360" w:lineRule="auto"/>
      <w:ind w:firstLine="420" w:firstLineChars="200"/>
    </w:pPr>
    <w:rPr>
      <w:rFonts w:ascii="宋体" w:hAnsi="宋体" w:eastAsia="宋体"/>
      <w:sz w:val="21"/>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cs="Times New Roman"/>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paragraph" w:customStyle="1" w:styleId="21">
    <w:name w:val="无间隔1"/>
    <w:basedOn w:val="1"/>
    <w:qFormat/>
    <w:uiPriority w:val="0"/>
    <w:pPr>
      <w:spacing w:line="400" w:lineRule="exact"/>
    </w:pPr>
    <w:rPr>
      <w:sz w:val="24"/>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rmal]"/>
    <w:qFormat/>
    <w:uiPriority w:val="0"/>
    <w:rPr>
      <w:rFonts w:ascii="方正仿宋简体" w:hAnsi="方正仿宋简体" w:eastAsia="方正仿宋简体" w:cs="Courier New"/>
      <w:sz w:val="24"/>
      <w:szCs w:val="22"/>
      <w:lang w:val="zh-CN" w:eastAsia="zh-CN" w:bidi="ar-SA"/>
    </w:rPr>
  </w:style>
  <w:style w:type="paragraph" w:customStyle="1" w:styleId="24">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5">
    <w:name w:val="页眉11"/>
    <w:basedOn w:val="1"/>
    <w:qFormat/>
    <w:uiPriority w:val="0"/>
    <w:pPr>
      <w:pBdr>
        <w:bottom w:val="single" w:color="000000" w:sz="6" w:space="1"/>
      </w:pBdr>
      <w:tabs>
        <w:tab w:val="center" w:pos="4153"/>
        <w:tab w:val="right" w:pos="8306"/>
      </w:tabs>
      <w:jc w:val="center"/>
    </w:pPr>
    <w:rPr>
      <w:sz w:val="18"/>
      <w:szCs w:val="18"/>
    </w:rPr>
  </w:style>
  <w:style w:type="paragraph" w:customStyle="1" w:styleId="26">
    <w:name w:val="目录 11"/>
    <w:basedOn w:val="1"/>
    <w:next w:val="1"/>
    <w:unhideWhenUsed/>
    <w:qFormat/>
    <w:uiPriority w:val="39"/>
    <w:pPr>
      <w:spacing w:after="57"/>
    </w:pPr>
  </w:style>
  <w:style w:type="character" w:customStyle="1" w:styleId="27">
    <w:name w:val="NormalCharacter"/>
    <w:semiHidden/>
    <w:qFormat/>
    <w:uiPriority w:val="0"/>
  </w:style>
  <w:style w:type="paragraph" w:customStyle="1" w:styleId="28">
    <w:name w:val="索引 91"/>
    <w:basedOn w:val="1"/>
    <w:next w:val="1"/>
    <w:unhideWhenUsed/>
    <w:qFormat/>
    <w:uiPriority w:val="99"/>
    <w:pPr>
      <w:ind w:left="1600"/>
    </w:pPr>
  </w:style>
  <w:style w:type="paragraph" w:customStyle="1" w:styleId="29">
    <w:name w:val="纯文本1"/>
    <w:basedOn w:val="1"/>
    <w:qFormat/>
    <w:uiPriority w:val="99"/>
    <w:rPr>
      <w:rFonts w:ascii="宋体" w:hAnsi="Courier New"/>
      <w:szCs w:val="20"/>
    </w:rPr>
  </w:style>
  <w:style w:type="paragraph" w:customStyle="1" w:styleId="3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1">
    <w:name w:val="正文缩进1"/>
    <w:basedOn w:val="1"/>
    <w:qFormat/>
    <w:uiPriority w:val="0"/>
    <w:pPr>
      <w:ind w:firstLine="420"/>
    </w:pPr>
  </w:style>
  <w:style w:type="paragraph" w:customStyle="1" w:styleId="32">
    <w:name w:val="页脚11"/>
    <w:basedOn w:val="1"/>
    <w:qFormat/>
    <w:uiPriority w:val="99"/>
    <w:pPr>
      <w:tabs>
        <w:tab w:val="center" w:pos="4153"/>
        <w:tab w:val="right" w:pos="8306"/>
      </w:tabs>
      <w:jc w:val="left"/>
    </w:pPr>
    <w:rPr>
      <w:sz w:val="18"/>
      <w:szCs w:val="20"/>
    </w:rPr>
  </w:style>
  <w:style w:type="character" w:customStyle="1" w:styleId="33">
    <w:name w:val="页码11"/>
    <w:qFormat/>
    <w:uiPriority w:val="0"/>
    <w:rPr>
      <w:rFonts w:asciiTheme="minorHAnsi" w:hAnsiTheme="minorHAnsi" w:eastAsiaTheme="minorEastAsia" w:cstheme="minorBidi"/>
      <w:kern w:val="2"/>
      <w:sz w:val="21"/>
      <w:szCs w:val="24"/>
      <w:lang w:val="en-US" w:eastAsia="zh-CN" w:bidi="ar-SA"/>
    </w:rPr>
  </w:style>
  <w:style w:type="character" w:customStyle="1" w:styleId="34">
    <w:name w:val="页脚 字符"/>
    <w:basedOn w:val="18"/>
    <w:link w:val="9"/>
    <w:qFormat/>
    <w:uiPriority w:val="99"/>
    <w:rPr>
      <w:rFonts w:asciiTheme="minorHAnsi" w:hAnsiTheme="minorHAnsi" w:eastAsiaTheme="minorEastAsia" w:cstheme="minorBidi"/>
      <w:kern w:val="2"/>
      <w:sz w:val="18"/>
      <w:szCs w:val="24"/>
    </w:rPr>
  </w:style>
  <w:style w:type="paragraph" w:customStyle="1" w:styleId="35">
    <w:name w:val="列出段落11"/>
    <w:basedOn w:val="1"/>
    <w:qFormat/>
    <w:uiPriority w:val="99"/>
    <w:pPr>
      <w:widowControl/>
      <w:ind w:left="720"/>
      <w:contextualSpacing/>
      <w:jc w:val="left"/>
    </w:pPr>
    <w:rPr>
      <w:rFonts w:ascii="Calibri" w:hAnsi="Calibri"/>
      <w:kern w:val="0"/>
      <w:sz w:val="24"/>
      <w:szCs w:val="20"/>
      <w:lang w:eastAsia="en-US"/>
    </w:rPr>
  </w:style>
  <w:style w:type="paragraph" w:customStyle="1" w:styleId="36">
    <w:name w:val="Char"/>
    <w:basedOn w:val="1"/>
    <w:qFormat/>
    <w:uiPriority w:val="0"/>
    <w:pPr>
      <w:tabs>
        <w:tab w:val="left" w:pos="360"/>
      </w:tabs>
    </w:pPr>
    <w:rPr>
      <w:rFonts w:ascii="Times New Roman" w:hAnsi="Times New Roman" w:eastAsia="宋体" w:cs="Times New Roman"/>
      <w:sz w:val="24"/>
    </w:rPr>
  </w:style>
  <w:style w:type="paragraph" w:styleId="37">
    <w:name w:val="List Paragraph"/>
    <w:basedOn w:val="1"/>
    <w:unhideWhenUsed/>
    <w:qFormat/>
    <w:uiPriority w:val="99"/>
    <w:pPr>
      <w:ind w:firstLine="420" w:firstLineChars="200"/>
    </w:pPr>
  </w:style>
  <w:style w:type="paragraph" w:customStyle="1" w:styleId="38">
    <w:name w:val="正文空2格  1."/>
    <w:basedOn w:val="1"/>
    <w:qFormat/>
    <w:uiPriority w:val="0"/>
    <w:pPr>
      <w:ind w:firstLine="480"/>
    </w:pPr>
    <w:rPr>
      <w:szCs w:val="20"/>
    </w:rPr>
  </w:style>
  <w:style w:type="paragraph" w:customStyle="1" w:styleId="39">
    <w:name w:val="正文文本1"/>
    <w:basedOn w:val="1"/>
    <w:qFormat/>
    <w:uiPriority w:val="0"/>
    <w:pPr>
      <w:spacing w:after="120"/>
    </w:pPr>
    <w:rPr>
      <w:kern w:val="0"/>
      <w:sz w:val="20"/>
      <w:szCs w:val="20"/>
    </w:rPr>
  </w:style>
  <w:style w:type="paragraph" w:customStyle="1" w:styleId="40">
    <w:name w:val="模板普通正文"/>
    <w:basedOn w:val="41"/>
    <w:qFormat/>
    <w:uiPriority w:val="0"/>
    <w:pPr>
      <w:spacing w:after="10" w:line="200" w:lineRule="exact"/>
      <w:ind w:left="0" w:leftChars="0" w:firstLine="490" w:firstLineChars="175"/>
    </w:pPr>
    <w:rPr>
      <w:rFonts w:ascii="Times New Roman" w:hAnsi="Times New Roman"/>
      <w:kern w:val="2"/>
      <w:sz w:val="21"/>
      <w:szCs w:val="24"/>
    </w:rPr>
  </w:style>
  <w:style w:type="paragraph" w:customStyle="1" w:styleId="41">
    <w:name w:val="正文文本缩进1"/>
    <w:basedOn w:val="1"/>
    <w:qFormat/>
    <w:uiPriority w:val="0"/>
    <w:pPr>
      <w:spacing w:after="120"/>
      <w:ind w:left="420" w:leftChars="200"/>
    </w:pPr>
    <w:rPr>
      <w:kern w:val="0"/>
      <w:sz w:val="20"/>
      <w:szCs w:val="20"/>
    </w:rPr>
  </w:style>
  <w:style w:type="character" w:customStyle="1" w:styleId="42">
    <w:name w:val="font81"/>
    <w:qFormat/>
    <w:uiPriority w:val="0"/>
    <w:rPr>
      <w:rFonts w:hint="eastAsia" w:ascii="宋体" w:hAnsi="宋体" w:eastAsia="宋体" w:cs="宋体"/>
      <w:b/>
      <w:color w:val="000000"/>
      <w:sz w:val="24"/>
      <w:szCs w:val="24"/>
      <w:u w:val="single"/>
    </w:rPr>
  </w:style>
  <w:style w:type="character" w:customStyle="1" w:styleId="43">
    <w:name w:val="font5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17084</Words>
  <Characters>18184</Characters>
  <Lines>328</Lines>
  <Paragraphs>92</Paragraphs>
  <TotalTime>5</TotalTime>
  <ScaleCrop>false</ScaleCrop>
  <LinksUpToDate>false</LinksUpToDate>
  <CharactersWithSpaces>19300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2024-04-16T11:22:00Z</dcterms:created>
  <dc:creator>小城</dc:creator>
  <cp:lastModifiedBy>小城</cp:lastModifiedBy>
  <cp:lastPrinted>2024-09-13T01:14:00Z</cp:lastPrinted>
  <dcterms:modified xsi:type="dcterms:W3CDTF">2024-09-13T02:25:02Z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CBA367AF1B8F41CD907EFC64F9C1B77B_13</vt:lpwstr>
  </property>
</Properties>
</file>