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color w:val="000000"/>
          <w:sz w:val="36"/>
        </w:rPr>
      </w:pPr>
    </w:p>
    <w:p>
      <w:pPr>
        <w:pStyle w:val="9"/>
      </w:pPr>
    </w:p>
    <w:p>
      <w:pPr>
        <w:jc w:val="center"/>
        <w:rPr>
          <w:b/>
          <w:color w:val="000000"/>
          <w:sz w:val="84"/>
        </w:rPr>
      </w:pPr>
      <w:r>
        <w:rPr>
          <w:rFonts w:ascii="宋体" w:hAnsi="宋体"/>
          <w:b/>
          <w:sz w:val="52"/>
          <w:szCs w:val="52"/>
          <w:highlight w:val="none"/>
        </w:rPr>
        <w:drawing>
          <wp:inline distT="0" distB="0" distL="114300" distR="114300">
            <wp:extent cx="5302885" cy="1133475"/>
            <wp:effectExtent l="0" t="0" r="635" b="9525"/>
            <wp:docPr id="2" name="图片 2" descr="C:\Users\Administrator\Documents\Tencent Files\1051331063\FileRecv\盐城幼专学校标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ocuments\Tencent Files\1051331063\FileRecv\盐城幼专学校标识.jpg"/>
                    <pic:cNvPicPr>
                      <a:picLocks noChangeAspect="1"/>
                    </pic:cNvPicPr>
                  </pic:nvPicPr>
                  <pic:blipFill>
                    <a:blip r:embed="rId6"/>
                    <a:stretch>
                      <a:fillRect/>
                    </a:stretch>
                  </pic:blipFill>
                  <pic:spPr>
                    <a:xfrm>
                      <a:off x="0" y="0"/>
                      <a:ext cx="5302885" cy="1133475"/>
                    </a:xfrm>
                    <a:prstGeom prst="rect">
                      <a:avLst/>
                    </a:prstGeom>
                    <a:noFill/>
                    <a:ln>
                      <a:noFill/>
                    </a:ln>
                  </pic:spPr>
                </pic:pic>
              </a:graphicData>
            </a:graphic>
          </wp:inline>
        </w:drawing>
      </w:r>
    </w:p>
    <w:p>
      <w:pPr>
        <w:pStyle w:val="21"/>
        <w:ind w:firstLine="0"/>
        <w:jc w:val="center"/>
        <w:rPr>
          <w:rFonts w:hint="eastAsia" w:ascii="宋体" w:hAnsi="宋体" w:cs="宋体"/>
          <w:b/>
          <w:kern w:val="2"/>
          <w:sz w:val="28"/>
          <w:szCs w:val="28"/>
        </w:rPr>
      </w:pPr>
    </w:p>
    <w:p>
      <w:pPr>
        <w:pStyle w:val="21"/>
        <w:ind w:firstLine="0"/>
        <w:jc w:val="center"/>
        <w:rPr>
          <w:rFonts w:hint="eastAsia" w:ascii="宋体" w:hAnsi="宋体" w:cs="宋体"/>
          <w:b/>
          <w:kern w:val="2"/>
          <w:sz w:val="28"/>
          <w:szCs w:val="28"/>
        </w:rPr>
      </w:pPr>
    </w:p>
    <w:p>
      <w:pPr>
        <w:pStyle w:val="21"/>
        <w:ind w:firstLine="0"/>
        <w:jc w:val="center"/>
        <w:rPr>
          <w:rFonts w:ascii="宋体" w:hAnsi="宋体" w:cs="宋体"/>
          <w:b/>
          <w:bCs/>
          <w:sz w:val="84"/>
        </w:rPr>
      </w:pPr>
      <w:r>
        <w:rPr>
          <w:rFonts w:hint="eastAsia" w:ascii="宋体" w:hAnsi="宋体" w:cs="宋体"/>
          <w:b/>
          <w:kern w:val="2"/>
          <w:sz w:val="84"/>
          <w:szCs w:val="21"/>
        </w:rPr>
        <w:t>竞争性磋商文件</w:t>
      </w:r>
    </w:p>
    <w:p>
      <w:pPr>
        <w:rPr>
          <w:rFonts w:hint="eastAsia" w:eastAsia="黑体"/>
          <w:b/>
          <w:color w:val="000000"/>
          <w:sz w:val="32"/>
        </w:rPr>
      </w:pPr>
    </w:p>
    <w:p>
      <w:pPr>
        <w:jc w:val="center"/>
        <w:rPr>
          <w:rFonts w:eastAsia="黑体"/>
          <w:b/>
          <w:color w:val="000000"/>
          <w:sz w:val="32"/>
        </w:rPr>
      </w:pPr>
    </w:p>
    <w:p>
      <w:pPr>
        <w:tabs>
          <w:tab w:val="left" w:pos="7723"/>
        </w:tabs>
        <w:jc w:val="left"/>
        <w:rPr>
          <w:rFonts w:hint="eastAsia" w:eastAsia="黑体"/>
          <w:b/>
          <w:color w:val="000000"/>
          <w:sz w:val="32"/>
        </w:rPr>
      </w:pPr>
      <w:r>
        <w:rPr>
          <w:rFonts w:hint="eastAsia" w:eastAsia="黑体"/>
          <w:b/>
          <w:color w:val="000000"/>
          <w:sz w:val="32"/>
        </w:rPr>
        <w:tab/>
      </w:r>
    </w:p>
    <w:p>
      <w:pPr>
        <w:ind w:firstLine="723" w:firstLineChars="200"/>
        <w:rPr>
          <w:rFonts w:hint="eastAsia" w:eastAsia="宋体"/>
          <w:b/>
          <w:color w:val="000000"/>
          <w:sz w:val="32"/>
          <w:lang w:eastAsia="zh-CN"/>
        </w:rPr>
      </w:pPr>
      <w:r>
        <w:rPr>
          <w:rFonts w:hint="eastAsia" w:ascii="宋体"/>
          <w:b/>
          <w:color w:val="000000"/>
          <w:sz w:val="36"/>
        </w:rPr>
        <w:t>项目编号：</w:t>
      </w:r>
      <w:r>
        <w:rPr>
          <w:rFonts w:hint="eastAsia" w:ascii="宋体"/>
          <w:b/>
          <w:color w:val="000000"/>
          <w:sz w:val="36"/>
          <w:lang w:eastAsia="zh-CN"/>
        </w:rPr>
        <w:t>YCYZ202</w:t>
      </w:r>
      <w:r>
        <w:rPr>
          <w:rFonts w:hint="eastAsia" w:ascii="宋体"/>
          <w:b/>
          <w:color w:val="000000"/>
          <w:sz w:val="36"/>
          <w:lang w:val="en-US" w:eastAsia="zh-CN"/>
        </w:rPr>
        <w:t>4</w:t>
      </w:r>
      <w:r>
        <w:rPr>
          <w:rFonts w:hint="eastAsia" w:ascii="宋体"/>
          <w:b/>
          <w:color w:val="000000"/>
          <w:sz w:val="36"/>
        </w:rPr>
        <w:t>FW</w:t>
      </w:r>
      <w:r>
        <w:rPr>
          <w:rFonts w:hint="eastAsia" w:ascii="宋体"/>
          <w:b/>
          <w:color w:val="000000"/>
          <w:sz w:val="36"/>
          <w:lang w:eastAsia="zh-CN"/>
        </w:rPr>
        <w:t>00</w:t>
      </w:r>
      <w:r>
        <w:rPr>
          <w:rFonts w:hint="eastAsia" w:ascii="宋体"/>
          <w:b/>
          <w:color w:val="000000"/>
          <w:sz w:val="36"/>
          <w:lang w:val="en-US" w:eastAsia="zh-CN"/>
        </w:rPr>
        <w:t>4</w:t>
      </w:r>
    </w:p>
    <w:p>
      <w:pPr>
        <w:jc w:val="center"/>
        <w:rPr>
          <w:rFonts w:hint="eastAsia" w:ascii="宋体" w:hAnsi="宋体" w:cs="宋体"/>
          <w:b/>
          <w:color w:val="000000"/>
          <w:sz w:val="36"/>
          <w:szCs w:val="36"/>
        </w:rPr>
      </w:pPr>
      <w:r>
        <w:rPr>
          <w:rFonts w:hint="eastAsia" w:ascii="宋体"/>
          <w:b/>
          <w:color w:val="000000"/>
          <w:sz w:val="36"/>
          <w:szCs w:val="36"/>
        </w:rPr>
        <w:t xml:space="preserve"> 项</w:t>
      </w:r>
      <w:r>
        <w:rPr>
          <w:rFonts w:hint="eastAsia" w:ascii="宋体" w:hAnsi="宋体" w:cs="宋体"/>
          <w:b/>
          <w:color w:val="000000"/>
          <w:sz w:val="36"/>
          <w:szCs w:val="36"/>
        </w:rPr>
        <w:t>目名称：学历</w:t>
      </w:r>
      <w:r>
        <w:rPr>
          <w:rFonts w:hint="eastAsia" w:ascii="宋体" w:hAnsi="宋体" w:cs="宋体"/>
          <w:b/>
          <w:color w:val="000000"/>
          <w:sz w:val="36"/>
          <w:szCs w:val="36"/>
          <w:lang w:val="en-US" w:eastAsia="zh-Hans"/>
        </w:rPr>
        <w:t>服务</w:t>
      </w:r>
      <w:r>
        <w:rPr>
          <w:rFonts w:hint="eastAsia" w:ascii="宋体" w:hAnsi="宋体" w:cs="宋体"/>
          <w:b/>
          <w:color w:val="000000"/>
          <w:sz w:val="36"/>
          <w:szCs w:val="36"/>
        </w:rPr>
        <w:t>平台及</w:t>
      </w:r>
      <w:r>
        <w:rPr>
          <w:rFonts w:hint="eastAsia" w:ascii="宋体" w:hAnsi="宋体" w:cs="宋体"/>
          <w:b/>
          <w:color w:val="000000"/>
          <w:sz w:val="36"/>
          <w:szCs w:val="36"/>
          <w:lang w:val="en-US" w:eastAsia="zh-Hans"/>
        </w:rPr>
        <w:t>在线</w:t>
      </w:r>
      <w:r>
        <w:rPr>
          <w:rFonts w:hint="eastAsia" w:ascii="宋体" w:hAnsi="宋体" w:cs="宋体"/>
          <w:b/>
          <w:color w:val="000000"/>
          <w:sz w:val="36"/>
          <w:szCs w:val="36"/>
        </w:rPr>
        <w:t>课程资源服务</w:t>
      </w:r>
    </w:p>
    <w:p>
      <w:pPr>
        <w:rPr>
          <w:rFonts w:ascii="宋体"/>
          <w:b/>
          <w:color w:val="000000"/>
          <w:sz w:val="32"/>
        </w:rPr>
      </w:pPr>
    </w:p>
    <w:p>
      <w:pPr>
        <w:rPr>
          <w:rFonts w:ascii="宋体"/>
          <w:b/>
          <w:color w:val="000000"/>
          <w:sz w:val="32"/>
        </w:rPr>
      </w:pPr>
    </w:p>
    <w:p>
      <w:pPr>
        <w:pStyle w:val="10"/>
        <w:rPr>
          <w:rFonts w:ascii="宋体"/>
          <w:b/>
          <w:color w:val="000000"/>
          <w:sz w:val="32"/>
        </w:rPr>
      </w:pPr>
    </w:p>
    <w:p>
      <w:pPr>
        <w:jc w:val="center"/>
        <w:rPr>
          <w:rFonts w:ascii="黑体" w:hAnsi="黑体" w:eastAsia="黑体" w:cs="黑体"/>
          <w:bCs/>
          <w:color w:val="000000"/>
          <w:spacing w:val="15"/>
          <w:sz w:val="36"/>
          <w:szCs w:val="36"/>
        </w:rPr>
      </w:pPr>
    </w:p>
    <w:p>
      <w:pPr>
        <w:spacing w:line="360" w:lineRule="auto"/>
        <w:jc w:val="center"/>
        <w:rPr>
          <w:rFonts w:hint="eastAsia" w:ascii="黑体" w:hAnsi="黑体" w:eastAsia="黑体" w:cs="黑体"/>
          <w:bCs/>
          <w:spacing w:val="15"/>
          <w:sz w:val="36"/>
          <w:szCs w:val="36"/>
        </w:rPr>
      </w:pPr>
      <w:r>
        <w:rPr>
          <w:rFonts w:hint="eastAsia" w:ascii="黑体" w:hAnsi="黑体" w:eastAsia="黑体" w:cs="黑体"/>
          <w:bCs/>
          <w:spacing w:val="15"/>
          <w:sz w:val="36"/>
          <w:szCs w:val="36"/>
        </w:rPr>
        <w:t>盐城幼儿师范高等专科学校</w:t>
      </w:r>
    </w:p>
    <w:p>
      <w:pPr>
        <w:spacing w:line="360" w:lineRule="auto"/>
        <w:jc w:val="center"/>
        <w:rPr>
          <w:rFonts w:ascii="黑体" w:eastAsia="黑体"/>
          <w:color w:val="000000"/>
          <w:sz w:val="36"/>
          <w:szCs w:val="36"/>
        </w:rPr>
      </w:pPr>
      <w:r>
        <w:rPr>
          <w:rFonts w:hint="eastAsia" w:ascii="黑体" w:hAnsi="黑体" w:eastAsia="黑体" w:cs="黑体"/>
          <w:bCs/>
          <w:color w:val="000000"/>
          <w:spacing w:val="15"/>
          <w:sz w:val="36"/>
          <w:szCs w:val="36"/>
        </w:rPr>
        <w:t>202</w:t>
      </w:r>
      <w:r>
        <w:rPr>
          <w:rFonts w:hint="eastAsia" w:ascii="黑体" w:hAnsi="黑体" w:eastAsia="黑体" w:cs="黑体"/>
          <w:bCs/>
          <w:color w:val="000000"/>
          <w:spacing w:val="15"/>
          <w:sz w:val="36"/>
          <w:szCs w:val="36"/>
          <w:lang w:val="en-US" w:eastAsia="zh-CN"/>
        </w:rPr>
        <w:t>4</w:t>
      </w:r>
      <w:r>
        <w:rPr>
          <w:rFonts w:ascii="黑体" w:eastAsia="黑体"/>
          <w:color w:val="000000"/>
          <w:sz w:val="36"/>
          <w:szCs w:val="36"/>
        </w:rPr>
        <w:t>年</w:t>
      </w:r>
      <w:r>
        <w:rPr>
          <w:rFonts w:hint="eastAsia" w:ascii="黑体" w:eastAsia="黑体"/>
          <w:color w:val="000000"/>
          <w:sz w:val="36"/>
          <w:szCs w:val="36"/>
          <w:lang w:val="en-US" w:eastAsia="zh-CN"/>
        </w:rPr>
        <w:t>5</w:t>
      </w:r>
      <w:r>
        <w:rPr>
          <w:rFonts w:ascii="黑体" w:eastAsia="黑体"/>
          <w:color w:val="000000"/>
          <w:sz w:val="36"/>
          <w:szCs w:val="36"/>
        </w:rPr>
        <w:t>月</w:t>
      </w:r>
    </w:p>
    <w:p>
      <w:pPr>
        <w:spacing w:line="480" w:lineRule="auto"/>
        <w:jc w:val="center"/>
        <w:outlineLvl w:val="0"/>
        <w:rPr>
          <w:color w:val="000000"/>
        </w:rPr>
        <w:sectPr>
          <w:headerReference r:id="rId3" w:type="default"/>
          <w:pgSz w:w="11906" w:h="16838"/>
          <w:pgMar w:top="1440" w:right="1800" w:bottom="1440" w:left="1800" w:header="851" w:footer="992" w:gutter="0"/>
          <w:cols w:space="425" w:num="1"/>
          <w:docGrid w:type="lines" w:linePitch="312" w:charSpace="0"/>
        </w:sectPr>
      </w:pPr>
      <w:bookmarkStart w:id="0" w:name="_Toc120614210"/>
      <w:bookmarkStart w:id="1" w:name="_Toc20823272"/>
      <w:bookmarkStart w:id="2" w:name="_Toc513029200"/>
      <w:bookmarkStart w:id="3" w:name="_Toc479757206"/>
      <w:bookmarkStart w:id="4" w:name="_Toc523127445"/>
      <w:bookmarkStart w:id="5" w:name="_Toc16938516"/>
    </w:p>
    <w:p>
      <w:pPr>
        <w:pStyle w:val="9"/>
      </w:pPr>
    </w:p>
    <w:p>
      <w:pPr>
        <w:spacing w:line="480" w:lineRule="auto"/>
        <w:jc w:val="center"/>
        <w:outlineLvl w:val="0"/>
        <w:rPr>
          <w:rFonts w:ascii="黑体" w:hAnsi="Arial" w:eastAsia="黑体"/>
          <w:b/>
          <w:color w:val="000000"/>
          <w:sz w:val="44"/>
        </w:rPr>
      </w:pPr>
      <w:r>
        <w:rPr>
          <w:rFonts w:hint="eastAsia" w:ascii="黑体" w:hAnsi="Arial" w:eastAsia="黑体"/>
          <w:b/>
          <w:color w:val="000000"/>
          <w:sz w:val="44"/>
        </w:rPr>
        <w:t>总  目  录</w:t>
      </w:r>
    </w:p>
    <w:p>
      <w:pPr>
        <w:spacing w:line="480" w:lineRule="auto"/>
        <w:jc w:val="center"/>
        <w:rPr>
          <w:rFonts w:ascii="仿宋_GB2312" w:hAnsi="Arial" w:eastAsia="仿宋_GB2312"/>
          <w:b/>
          <w:color w:val="000000"/>
          <w:sz w:val="28"/>
        </w:rPr>
      </w:pPr>
    </w:p>
    <w:p>
      <w:pPr>
        <w:numPr>
          <w:ilvl w:val="0"/>
          <w:numId w:val="1"/>
        </w:numPr>
        <w:tabs>
          <w:tab w:val="left" w:pos="1440"/>
        </w:tabs>
        <w:spacing w:line="480" w:lineRule="auto"/>
        <w:jc w:val="center"/>
        <w:outlineLvl w:val="0"/>
        <w:rPr>
          <w:rFonts w:ascii="黑体" w:hAnsi="Showcard Gothic" w:eastAsia="黑体"/>
          <w:color w:val="000000"/>
          <w:sz w:val="32"/>
        </w:rPr>
      </w:pPr>
      <w:r>
        <w:rPr>
          <w:rFonts w:hint="eastAsia" w:ascii="黑体" w:hAnsi="黑体" w:eastAsia="黑体"/>
          <w:sz w:val="36"/>
          <w:szCs w:val="36"/>
        </w:rPr>
        <w:t>竞争性磋商采购公告</w:t>
      </w:r>
      <w:r>
        <w:rPr>
          <w:rFonts w:hint="eastAsia" w:ascii="黑体" w:hAnsi="Showcard Gothic" w:eastAsia="黑体"/>
          <w:color w:val="000000"/>
          <w:sz w:val="36"/>
        </w:rPr>
        <w:t>……………………2</w:t>
      </w:r>
    </w:p>
    <w:p>
      <w:pPr>
        <w:numPr>
          <w:ilvl w:val="0"/>
          <w:numId w:val="1"/>
        </w:numPr>
        <w:tabs>
          <w:tab w:val="left" w:pos="1440"/>
        </w:tabs>
        <w:spacing w:line="480" w:lineRule="auto"/>
        <w:jc w:val="center"/>
        <w:outlineLvl w:val="0"/>
        <w:rPr>
          <w:rFonts w:ascii="黑体" w:hAnsi="Showcard Gothic" w:eastAsia="黑体"/>
          <w:color w:val="000000"/>
          <w:sz w:val="36"/>
        </w:rPr>
      </w:pPr>
      <w:r>
        <w:rPr>
          <w:rFonts w:hint="eastAsia" w:ascii="黑体" w:hAnsi="黑体" w:eastAsia="黑体"/>
          <w:sz w:val="36"/>
          <w:szCs w:val="36"/>
        </w:rPr>
        <w:t>磋商须知</w:t>
      </w:r>
      <w:r>
        <w:rPr>
          <w:rFonts w:hint="eastAsia" w:ascii="黑体" w:hAnsi="Showcard Gothic" w:eastAsia="黑体"/>
          <w:color w:val="000000"/>
          <w:sz w:val="36"/>
          <w:szCs w:val="36"/>
        </w:rPr>
        <w:t>…</w:t>
      </w:r>
      <w:r>
        <w:rPr>
          <w:rFonts w:hint="eastAsia" w:ascii="黑体" w:hAnsi="Showcard Gothic" w:eastAsia="黑体"/>
          <w:color w:val="000000"/>
          <w:sz w:val="36"/>
        </w:rPr>
        <w:t>………………………………</w:t>
      </w:r>
      <w:r>
        <w:rPr>
          <w:rFonts w:hint="eastAsia" w:ascii="黑体" w:hAnsi="Showcard Gothic" w:eastAsia="黑体"/>
          <w:color w:val="000000"/>
          <w:sz w:val="36"/>
          <w:lang w:val="en-US" w:eastAsia="zh-CN"/>
        </w:rPr>
        <w:t>5</w:t>
      </w:r>
    </w:p>
    <w:p>
      <w:pPr>
        <w:numPr>
          <w:ilvl w:val="0"/>
          <w:numId w:val="1"/>
        </w:numPr>
        <w:tabs>
          <w:tab w:val="left" w:pos="1440"/>
        </w:tabs>
        <w:spacing w:line="480" w:lineRule="auto"/>
        <w:jc w:val="center"/>
        <w:outlineLvl w:val="0"/>
        <w:rPr>
          <w:rFonts w:ascii="黑体" w:hAnsi="Showcard Gothic" w:eastAsia="黑体"/>
          <w:color w:val="000000"/>
          <w:sz w:val="36"/>
        </w:rPr>
      </w:pPr>
      <w:r>
        <w:rPr>
          <w:rFonts w:hint="eastAsia" w:ascii="黑体" w:hAnsi="宋体" w:eastAsia="黑体"/>
          <w:color w:val="000000"/>
          <w:sz w:val="36"/>
        </w:rPr>
        <w:t>合同条款及格式</w:t>
      </w:r>
      <w:r>
        <w:rPr>
          <w:rFonts w:hint="eastAsia" w:ascii="黑体" w:hAnsi="Showcard Gothic" w:eastAsia="黑体"/>
          <w:color w:val="000000"/>
          <w:sz w:val="36"/>
        </w:rPr>
        <w:t>…………………………1</w:t>
      </w:r>
      <w:r>
        <w:rPr>
          <w:rFonts w:hint="eastAsia" w:ascii="黑体" w:hAnsi="Showcard Gothic" w:eastAsia="黑体"/>
          <w:color w:val="000000"/>
          <w:sz w:val="36"/>
          <w:lang w:val="en-US" w:eastAsia="zh-CN"/>
        </w:rPr>
        <w:t>6</w:t>
      </w:r>
    </w:p>
    <w:p>
      <w:pPr>
        <w:numPr>
          <w:ilvl w:val="0"/>
          <w:numId w:val="1"/>
        </w:numPr>
        <w:tabs>
          <w:tab w:val="left" w:pos="1440"/>
        </w:tabs>
        <w:spacing w:line="480" w:lineRule="auto"/>
        <w:jc w:val="center"/>
        <w:outlineLvl w:val="0"/>
        <w:rPr>
          <w:rFonts w:ascii="黑体" w:hAnsi="Showcard Gothic" w:eastAsia="黑体"/>
          <w:color w:val="000000"/>
          <w:sz w:val="36"/>
        </w:rPr>
      </w:pPr>
      <w:r>
        <w:rPr>
          <w:rFonts w:hint="eastAsia" w:ascii="黑体" w:hAnsi="宋体" w:eastAsia="黑体"/>
          <w:color w:val="000000"/>
          <w:sz w:val="36"/>
        </w:rPr>
        <w:t>项目需求</w:t>
      </w:r>
      <w:r>
        <w:rPr>
          <w:rFonts w:hint="eastAsia" w:ascii="黑体" w:hAnsi="Showcard Gothic" w:eastAsia="黑体"/>
          <w:color w:val="000000"/>
          <w:sz w:val="36"/>
        </w:rPr>
        <w:t>…………………………………2</w:t>
      </w:r>
      <w:r>
        <w:rPr>
          <w:rFonts w:hint="eastAsia" w:ascii="黑体" w:hAnsi="Showcard Gothic" w:eastAsia="黑体"/>
          <w:color w:val="000000"/>
          <w:sz w:val="36"/>
          <w:lang w:val="en-US" w:eastAsia="zh-CN"/>
        </w:rPr>
        <w:t>1</w:t>
      </w:r>
    </w:p>
    <w:p>
      <w:pPr>
        <w:numPr>
          <w:ilvl w:val="0"/>
          <w:numId w:val="1"/>
        </w:numPr>
        <w:tabs>
          <w:tab w:val="left" w:pos="1440"/>
        </w:tabs>
        <w:spacing w:line="480" w:lineRule="auto"/>
        <w:jc w:val="center"/>
        <w:outlineLvl w:val="0"/>
        <w:rPr>
          <w:rFonts w:ascii="黑体" w:hAnsi="Showcard Gothic" w:eastAsia="黑体"/>
          <w:color w:val="000000"/>
          <w:sz w:val="36"/>
        </w:rPr>
      </w:pPr>
      <w:r>
        <w:rPr>
          <w:rFonts w:hint="eastAsia" w:ascii="黑体" w:hAnsi="宋体" w:eastAsia="黑体"/>
          <w:bCs/>
          <w:color w:val="000000"/>
          <w:sz w:val="36"/>
          <w:szCs w:val="36"/>
        </w:rPr>
        <w:t>评标方法与评标标准</w:t>
      </w:r>
      <w:r>
        <w:rPr>
          <w:rFonts w:hint="eastAsia" w:ascii="黑体" w:hAnsi="Showcard Gothic" w:eastAsia="黑体"/>
          <w:color w:val="000000"/>
          <w:sz w:val="36"/>
        </w:rPr>
        <w:t>……………………</w:t>
      </w:r>
      <w:r>
        <w:rPr>
          <w:rFonts w:hint="eastAsia" w:ascii="黑体" w:hAnsi="Showcard Gothic" w:eastAsia="黑体"/>
          <w:color w:val="000000"/>
          <w:sz w:val="36"/>
          <w:lang w:val="en-US" w:eastAsia="zh-CN"/>
        </w:rPr>
        <w:t>46</w:t>
      </w:r>
    </w:p>
    <w:p>
      <w:pPr>
        <w:numPr>
          <w:ilvl w:val="0"/>
          <w:numId w:val="1"/>
        </w:numPr>
        <w:tabs>
          <w:tab w:val="left" w:pos="1440"/>
        </w:tabs>
        <w:spacing w:line="480" w:lineRule="auto"/>
        <w:jc w:val="center"/>
        <w:outlineLvl w:val="0"/>
        <w:rPr>
          <w:rFonts w:ascii="黑体" w:hAnsi="Showcard Gothic" w:eastAsia="黑体"/>
          <w:color w:val="000000"/>
          <w:sz w:val="36"/>
        </w:rPr>
      </w:pPr>
      <w:r>
        <w:rPr>
          <w:rFonts w:hint="eastAsia" w:ascii="黑体" w:hAnsi="宋体" w:eastAsia="黑体"/>
          <w:bCs/>
          <w:color w:val="000000"/>
          <w:sz w:val="36"/>
          <w:szCs w:val="36"/>
        </w:rPr>
        <w:t>竞争性磋商响应文件格式</w:t>
      </w:r>
      <w:r>
        <w:rPr>
          <w:rFonts w:hint="eastAsia" w:ascii="黑体" w:hAnsi="Showcard Gothic" w:eastAsia="黑体"/>
          <w:color w:val="000000"/>
          <w:sz w:val="36"/>
        </w:rPr>
        <w:t>………………</w:t>
      </w:r>
      <w:r>
        <w:rPr>
          <w:rFonts w:hint="eastAsia" w:ascii="黑体" w:hAnsi="Showcard Gothic" w:eastAsia="黑体"/>
          <w:color w:val="000000"/>
          <w:sz w:val="36"/>
          <w:lang w:val="en-US" w:eastAsia="zh-CN"/>
        </w:rPr>
        <w:t>56</w:t>
      </w:r>
    </w:p>
    <w:p>
      <w:pPr>
        <w:pStyle w:val="2"/>
        <w:rPr>
          <w:rFonts w:ascii="黑体" w:eastAsia="黑体"/>
          <w:bCs/>
          <w:color w:val="000000"/>
          <w:sz w:val="44"/>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pStyle w:val="2"/>
        <w:jc w:val="both"/>
        <w:rPr>
          <w:rFonts w:ascii="Times New Roman" w:eastAsia="宋体"/>
          <w:color w:val="000000"/>
          <w:sz w:val="21"/>
          <w:szCs w:val="21"/>
        </w:rPr>
      </w:pPr>
    </w:p>
    <w:p>
      <w:pPr>
        <w:rPr>
          <w:color w:val="000000"/>
        </w:rPr>
      </w:pPr>
    </w:p>
    <w:p>
      <w:pPr>
        <w:rPr>
          <w:color w:val="000000"/>
        </w:rPr>
      </w:pPr>
    </w:p>
    <w:p>
      <w:pPr>
        <w:pStyle w:val="2"/>
        <w:numPr>
          <w:ilvl w:val="0"/>
          <w:numId w:val="2"/>
        </w:numPr>
        <w:rPr>
          <w:rFonts w:ascii="黑体" w:eastAsia="黑体"/>
          <w:color w:val="000000"/>
          <w:sz w:val="44"/>
          <w:szCs w:val="44"/>
        </w:rPr>
      </w:pPr>
      <w:r>
        <w:rPr>
          <w:rFonts w:hint="eastAsia" w:ascii="黑体" w:eastAsia="黑体"/>
          <w:color w:val="000000"/>
          <w:sz w:val="44"/>
          <w:szCs w:val="44"/>
        </w:rPr>
        <w:t xml:space="preserve"> </w:t>
      </w:r>
      <w:bookmarkEnd w:id="0"/>
      <w:r>
        <w:rPr>
          <w:rFonts w:hint="eastAsia" w:ascii="黑体" w:eastAsia="黑体"/>
          <w:color w:val="000000"/>
          <w:sz w:val="44"/>
          <w:szCs w:val="44"/>
        </w:rPr>
        <w:t>竞争性磋商采购公告</w:t>
      </w:r>
    </w:p>
    <w:p>
      <w:pPr>
        <w:pBdr>
          <w:top w:val="single" w:color="auto" w:sz="4" w:space="1"/>
          <w:left w:val="single" w:color="auto" w:sz="4" w:space="4"/>
          <w:bottom w:val="single" w:color="auto" w:sz="4" w:space="1"/>
          <w:right w:val="single" w:color="auto" w:sz="4" w:space="4"/>
        </w:pBdr>
        <w:spacing w:line="360" w:lineRule="auto"/>
        <w:ind w:firstLine="482" w:firstLineChars="200"/>
        <w:rPr>
          <w:rFonts w:ascii="宋体" w:hAnsi="宋体" w:cs="宋体"/>
          <w:b/>
          <w:bCs/>
          <w:color w:val="000000"/>
          <w:sz w:val="24"/>
          <w:szCs w:val="24"/>
        </w:rPr>
      </w:pPr>
      <w:r>
        <w:rPr>
          <w:rFonts w:hint="eastAsia" w:ascii="宋体" w:hAnsi="宋体" w:cs="宋体"/>
          <w:b/>
          <w:bCs/>
          <w:color w:val="000000"/>
          <w:sz w:val="24"/>
          <w:szCs w:val="24"/>
        </w:rPr>
        <w:t>项目概况</w:t>
      </w:r>
    </w:p>
    <w:p>
      <w:pPr>
        <w:pBdr>
          <w:top w:val="single" w:color="auto" w:sz="4" w:space="1"/>
          <w:left w:val="single" w:color="auto" w:sz="4" w:space="4"/>
          <w:bottom w:val="single" w:color="auto" w:sz="4" w:space="1"/>
          <w:right w:val="single" w:color="auto" w:sz="4" w:space="4"/>
        </w:pBdr>
        <w:spacing w:line="480" w:lineRule="exact"/>
        <w:ind w:firstLine="480" w:firstLineChars="200"/>
        <w:rPr>
          <w:rFonts w:ascii="宋体" w:hAnsi="宋体" w:cs="宋体"/>
          <w:sz w:val="24"/>
          <w:szCs w:val="24"/>
        </w:rPr>
      </w:pPr>
      <w:r>
        <w:rPr>
          <w:rFonts w:hint="default" w:ascii="宋体" w:hAnsi="宋体" w:cs="宋体"/>
          <w:sz w:val="24"/>
          <w:szCs w:val="24"/>
          <w:u w:val="single"/>
        </w:rPr>
        <w:t>学历服务平台及在线课程资源服务</w:t>
      </w:r>
      <w:r>
        <w:rPr>
          <w:rFonts w:hint="eastAsia" w:ascii="宋体" w:hAnsi="宋体" w:cs="宋体"/>
          <w:color w:val="000000"/>
          <w:sz w:val="24"/>
          <w:szCs w:val="24"/>
        </w:rPr>
        <w:t>的</w:t>
      </w:r>
      <w:r>
        <w:rPr>
          <w:rFonts w:hint="eastAsia" w:ascii="宋体" w:hAnsi="宋体"/>
          <w:sz w:val="24"/>
          <w:szCs w:val="24"/>
        </w:rPr>
        <w:t>潜在投标人应在</w:t>
      </w:r>
      <w:r>
        <w:rPr>
          <w:rFonts w:hint="eastAsia"/>
          <w:sz w:val="24"/>
          <w:szCs w:val="24"/>
          <w:u w:val="single"/>
        </w:rPr>
        <w:t>盐城幼儿师范高等专科学校网站【</w:t>
      </w:r>
      <w:r>
        <w:rPr>
          <w:rFonts w:hint="eastAsia" w:ascii="Times New Roman" w:hAnsi="Times New Roman" w:eastAsia="宋体" w:cs="宋体"/>
          <w:color w:val="333333"/>
          <w:kern w:val="0"/>
          <w:sz w:val="24"/>
          <w:highlight w:val="none"/>
          <w:u w:val="single"/>
          <w:shd w:val="clear" w:color="auto" w:fill="FFFFFF"/>
          <w:lang w:bidi="ar"/>
        </w:rPr>
        <w:t>https://www.yyz.edu.cn</w:t>
      </w:r>
      <w:r>
        <w:rPr>
          <w:rFonts w:hint="eastAsia"/>
          <w:sz w:val="24"/>
          <w:szCs w:val="24"/>
          <w:u w:val="single"/>
        </w:rPr>
        <w:t>】</w:t>
      </w:r>
      <w:r>
        <w:rPr>
          <w:rFonts w:hint="eastAsia" w:ascii="宋体" w:hAnsi="宋体"/>
          <w:sz w:val="24"/>
          <w:szCs w:val="24"/>
        </w:rPr>
        <w:t>获取招标文件，并于</w:t>
      </w:r>
      <w:r>
        <w:rPr>
          <w:rFonts w:hint="eastAsia" w:ascii="宋体" w:hAnsi="宋体"/>
          <w:sz w:val="24"/>
          <w:szCs w:val="24"/>
          <w:highlight w:val="yellow"/>
          <w:u w:val="single"/>
          <w:lang w:eastAsia="zh-CN"/>
        </w:rPr>
        <w:t>2024</w:t>
      </w:r>
      <w:r>
        <w:rPr>
          <w:rFonts w:hint="eastAsia" w:ascii="宋体" w:hAnsi="宋体"/>
          <w:sz w:val="24"/>
          <w:szCs w:val="24"/>
          <w:highlight w:val="yellow"/>
          <w:u w:val="single"/>
        </w:rPr>
        <w:t xml:space="preserve">年 </w:t>
      </w:r>
      <w:r>
        <w:rPr>
          <w:rFonts w:hint="eastAsia" w:ascii="宋体" w:hAnsi="宋体"/>
          <w:sz w:val="24"/>
          <w:szCs w:val="24"/>
          <w:highlight w:val="yellow"/>
          <w:u w:val="single"/>
          <w:lang w:val="en-US" w:eastAsia="zh-CN"/>
        </w:rPr>
        <w:t>6</w:t>
      </w:r>
      <w:r>
        <w:rPr>
          <w:rFonts w:hint="eastAsia" w:ascii="宋体" w:hAnsi="宋体"/>
          <w:sz w:val="24"/>
          <w:szCs w:val="24"/>
          <w:highlight w:val="yellow"/>
          <w:u w:val="single"/>
        </w:rPr>
        <w:t xml:space="preserve">月 </w:t>
      </w:r>
      <w:r>
        <w:rPr>
          <w:rFonts w:hint="eastAsia" w:ascii="宋体" w:hAnsi="宋体"/>
          <w:sz w:val="24"/>
          <w:szCs w:val="24"/>
          <w:highlight w:val="yellow"/>
          <w:u w:val="single"/>
          <w:lang w:val="en-US" w:eastAsia="zh-CN"/>
        </w:rPr>
        <w:t xml:space="preserve">19 </w:t>
      </w:r>
      <w:r>
        <w:rPr>
          <w:rFonts w:hint="eastAsia" w:ascii="宋体" w:hAnsi="宋体"/>
          <w:sz w:val="24"/>
          <w:szCs w:val="24"/>
          <w:highlight w:val="yellow"/>
          <w:u w:val="single"/>
        </w:rPr>
        <w:t>日15</w:t>
      </w:r>
      <w:r>
        <w:rPr>
          <w:rFonts w:hint="eastAsia" w:ascii="宋体" w:hAnsi="宋体"/>
          <w:sz w:val="24"/>
          <w:szCs w:val="24"/>
          <w:u w:val="single"/>
        </w:rPr>
        <w:t>点00分（</w:t>
      </w:r>
      <w:r>
        <w:rPr>
          <w:rFonts w:hint="eastAsia" w:ascii="宋体" w:hAnsi="宋体"/>
          <w:bCs/>
          <w:sz w:val="24"/>
          <w:szCs w:val="24"/>
        </w:rPr>
        <w:t>北京时间）前递交投标</w:t>
      </w:r>
      <w:r>
        <w:rPr>
          <w:rFonts w:ascii="宋体" w:hAnsi="宋体"/>
          <w:bCs/>
          <w:sz w:val="24"/>
          <w:szCs w:val="24"/>
        </w:rPr>
        <w:t>文件</w:t>
      </w:r>
      <w:r>
        <w:rPr>
          <w:rFonts w:hint="eastAsia" w:ascii="宋体" w:hAnsi="宋体"/>
          <w:sz w:val="24"/>
          <w:szCs w:val="24"/>
        </w:rPr>
        <w:t>。</w:t>
      </w:r>
    </w:p>
    <w:p>
      <w:pPr>
        <w:pStyle w:val="2"/>
        <w:tabs>
          <w:tab w:val="left" w:pos="0"/>
          <w:tab w:val="left" w:pos="3165"/>
          <w:tab w:val="center" w:pos="4153"/>
        </w:tabs>
        <w:autoSpaceDE w:val="0"/>
        <w:autoSpaceDN w:val="0"/>
        <w:adjustRightInd w:val="0"/>
        <w:spacing w:line="360" w:lineRule="auto"/>
        <w:jc w:val="left"/>
        <w:rPr>
          <w:rFonts w:ascii="宋体" w:hAnsi="宋体" w:eastAsia="宋体" w:cs="宋体"/>
          <w:b/>
          <w:bCs/>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 xml:space="preserve">  </w:t>
      </w:r>
      <w:bookmarkStart w:id="6" w:name="_Toc28359079"/>
      <w:bookmarkStart w:id="7" w:name="_Toc35393621"/>
      <w:bookmarkStart w:id="8" w:name="_Toc28359002"/>
      <w:bookmarkStart w:id="9" w:name="_Toc35393790"/>
      <w:bookmarkStart w:id="10" w:name="_Hlk24379207"/>
      <w:r>
        <w:rPr>
          <w:rFonts w:hint="eastAsia" w:ascii="宋体" w:hAnsi="宋体" w:eastAsia="宋体" w:cs="宋体"/>
          <w:b/>
          <w:bCs/>
          <w:sz w:val="24"/>
          <w:szCs w:val="24"/>
        </w:rPr>
        <w:t>一、项目基本情况</w:t>
      </w:r>
      <w:bookmarkEnd w:id="6"/>
      <w:bookmarkEnd w:id="7"/>
      <w:bookmarkEnd w:id="8"/>
      <w:bookmarkEnd w:id="9"/>
    </w:p>
    <w:p>
      <w:pPr>
        <w:spacing w:line="360" w:lineRule="auto"/>
        <w:ind w:firstLine="480" w:firstLineChars="200"/>
        <w:rPr>
          <w:rFonts w:hint="default" w:ascii="宋体" w:hAnsi="宋体" w:cs="宋体"/>
          <w:sz w:val="24"/>
          <w:szCs w:val="24"/>
        </w:rPr>
      </w:pPr>
      <w:r>
        <w:rPr>
          <w:rFonts w:hint="eastAsia" w:ascii="宋体" w:hAnsi="宋体" w:cs="宋体"/>
          <w:sz w:val="24"/>
          <w:szCs w:val="24"/>
        </w:rPr>
        <w:t>1.项目编号：</w:t>
      </w:r>
      <w:r>
        <w:rPr>
          <w:rFonts w:hint="eastAsia" w:ascii="宋体" w:hAnsi="宋体" w:cs="宋体"/>
          <w:sz w:val="24"/>
          <w:szCs w:val="24"/>
          <w:lang w:eastAsia="zh-CN"/>
        </w:rPr>
        <w:t>YCYZ2024</w:t>
      </w:r>
      <w:r>
        <w:rPr>
          <w:rFonts w:hint="eastAsia" w:ascii="宋体" w:hAnsi="宋体" w:cs="宋体"/>
          <w:sz w:val="24"/>
          <w:szCs w:val="24"/>
        </w:rPr>
        <w:t>FW</w:t>
      </w:r>
      <w:r>
        <w:rPr>
          <w:rFonts w:hint="eastAsia" w:ascii="宋体" w:hAnsi="宋体" w:cs="宋体"/>
          <w:sz w:val="24"/>
          <w:szCs w:val="24"/>
          <w:lang w:eastAsia="zh-CN"/>
        </w:rPr>
        <w:t>004</w:t>
      </w:r>
      <w:r>
        <w:rPr>
          <w:rFonts w:hint="default" w:ascii="宋体" w:hAnsi="宋体" w:cs="宋体"/>
          <w:sz w:val="24"/>
          <w:szCs w:val="24"/>
        </w:rPr>
        <w:t xml:space="preserve"> </w:t>
      </w:r>
    </w:p>
    <w:p>
      <w:pPr>
        <w:spacing w:line="360" w:lineRule="auto"/>
        <w:ind w:firstLine="480" w:firstLineChars="200"/>
        <w:rPr>
          <w:rFonts w:hint="default" w:ascii="宋体" w:hAnsi="宋体" w:cs="宋体"/>
          <w:sz w:val="24"/>
          <w:szCs w:val="24"/>
        </w:rPr>
      </w:pPr>
      <w:r>
        <w:rPr>
          <w:rFonts w:hint="eastAsia" w:ascii="宋体" w:hAnsi="宋体" w:cs="宋体"/>
          <w:sz w:val="24"/>
          <w:szCs w:val="24"/>
        </w:rPr>
        <w:t>2.项目名称：</w:t>
      </w:r>
      <w:bookmarkEnd w:id="10"/>
      <w:r>
        <w:rPr>
          <w:rFonts w:hint="default" w:ascii="宋体" w:hAnsi="宋体" w:cs="宋体"/>
          <w:sz w:val="24"/>
          <w:szCs w:val="24"/>
        </w:rPr>
        <w:t>学历服务平台及在线课程资源服务</w:t>
      </w:r>
    </w:p>
    <w:p>
      <w:pPr>
        <w:spacing w:line="360" w:lineRule="auto"/>
        <w:ind w:firstLine="480" w:firstLineChars="200"/>
        <w:rPr>
          <w:rFonts w:hint="eastAsia" w:ascii="宋体" w:hAnsi="宋体" w:cs="宋体"/>
          <w:sz w:val="24"/>
          <w:szCs w:val="24"/>
        </w:rPr>
      </w:pPr>
      <w:r>
        <w:rPr>
          <w:rFonts w:hint="eastAsia" w:ascii="宋体" w:hAnsi="宋体"/>
          <w:sz w:val="24"/>
          <w:szCs w:val="24"/>
        </w:rPr>
        <w:t>3.采购方式：竞争性磋商</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4.最高限价：</w:t>
      </w:r>
      <w:r>
        <w:rPr>
          <w:rFonts w:hint="default" w:ascii="宋体" w:hAnsi="宋体" w:cs="宋体"/>
          <w:sz w:val="24"/>
          <w:szCs w:val="24"/>
          <w:lang w:eastAsia="zh-Hans"/>
        </w:rPr>
        <w:t>30</w:t>
      </w:r>
      <w:r>
        <w:rPr>
          <w:rFonts w:hint="eastAsia" w:ascii="宋体" w:hAnsi="宋体" w:cs="宋体"/>
          <w:sz w:val="24"/>
          <w:szCs w:val="24"/>
          <w:lang w:val="en-US" w:eastAsia="zh-Hans"/>
        </w:rPr>
        <w:t>0元/人/届</w:t>
      </w:r>
    </w:p>
    <w:p>
      <w:pPr>
        <w:widowControl/>
        <w:tabs>
          <w:tab w:val="left" w:pos="900"/>
        </w:tabs>
        <w:spacing w:line="360" w:lineRule="auto"/>
        <w:ind w:firstLine="480" w:firstLineChars="200"/>
        <w:jc w:val="left"/>
        <w:rPr>
          <w:rFonts w:hint="eastAsia" w:ascii="宋体" w:eastAsia="宋体"/>
          <w:kern w:val="0"/>
          <w:sz w:val="24"/>
          <w:lang w:eastAsia="zh-CN"/>
        </w:rPr>
      </w:pPr>
      <w:r>
        <w:rPr>
          <w:rFonts w:hint="eastAsia" w:ascii="宋体" w:hAnsi="宋体" w:cs="宋体"/>
          <w:sz w:val="24"/>
          <w:szCs w:val="24"/>
        </w:rPr>
        <w:t>5.采购需求：</w:t>
      </w:r>
      <w:r>
        <w:rPr>
          <w:rFonts w:hint="eastAsia" w:ascii="宋体"/>
          <w:kern w:val="0"/>
          <w:sz w:val="24"/>
        </w:rPr>
        <w:t>本次招标采购包括但不限于：</w:t>
      </w:r>
      <w:r>
        <w:rPr>
          <w:rStyle w:val="23"/>
          <w:rFonts w:hint="eastAsia" w:ascii="宋体" w:hAnsi="宋体" w:eastAsia="宋体" w:cs="宋体"/>
          <w:b w:val="0"/>
          <w:bCs w:val="0"/>
          <w:kern w:val="0"/>
          <w:sz w:val="24"/>
          <w:szCs w:val="24"/>
          <w:lang w:val="en-US" w:eastAsia="zh-CN" w:bidi="ar-SA"/>
        </w:rPr>
        <w:t>盐城幼儿师范高等专科学校学历继续教育管理平台及在线课程资源服务，该项目是集学历继续教育管理、学习资源库及课程管理、移动端等功能模块于一体的信息化管理服务平台的资源使用。</w:t>
      </w:r>
      <w:r>
        <w:rPr>
          <w:rFonts w:hint="eastAsia" w:ascii="宋体"/>
          <w:kern w:val="0"/>
          <w:sz w:val="24"/>
        </w:rPr>
        <w:t>详见</w:t>
      </w:r>
      <w:r>
        <w:rPr>
          <w:rFonts w:hint="eastAsia" w:ascii="宋体"/>
          <w:kern w:val="0"/>
          <w:sz w:val="24"/>
          <w:lang w:val="en-US" w:eastAsia="zh-CN"/>
        </w:rPr>
        <w:t>第四章</w:t>
      </w:r>
      <w:r>
        <w:rPr>
          <w:rFonts w:hint="eastAsia" w:ascii="宋体"/>
          <w:kern w:val="0"/>
          <w:sz w:val="24"/>
        </w:rPr>
        <w:t>项目需求</w:t>
      </w:r>
      <w:r>
        <w:rPr>
          <w:rFonts w:hint="eastAsia" w:ascii="宋体"/>
          <w:kern w:val="0"/>
          <w:sz w:val="24"/>
          <w:lang w:eastAsia="zh-CN"/>
        </w:rPr>
        <w:t>。</w:t>
      </w:r>
    </w:p>
    <w:p>
      <w:pPr>
        <w:keepNext w:val="0"/>
        <w:keepLines w:val="0"/>
        <w:pageBreakBefore w:val="0"/>
        <w:widowControl/>
        <w:kinsoku/>
        <w:wordWrap/>
        <w:overflowPunct/>
        <w:topLinePunct w:val="0"/>
        <w:autoSpaceDE/>
        <w:autoSpaceDN/>
        <w:bidi w:val="0"/>
        <w:adjustRightInd/>
        <w:snapToGrid w:val="0"/>
        <w:spacing w:before="0" w:after="0" w:line="360" w:lineRule="auto"/>
        <w:ind w:firstLine="480" w:firstLineChars="200"/>
        <w:textAlignment w:val="auto"/>
        <w:rPr>
          <w:rFonts w:hint="eastAsia" w:ascii="宋体" w:hAnsi="宋体" w:eastAsia="宋体" w:cs="宋体"/>
          <w:sz w:val="24"/>
          <w:szCs w:val="24"/>
          <w:highlight w:val="none"/>
        </w:rPr>
      </w:pPr>
      <w:r>
        <w:rPr>
          <w:rFonts w:hint="eastAsia" w:hAnsi="宋体" w:cs="宋体"/>
          <w:sz w:val="24"/>
          <w:szCs w:val="24"/>
          <w:lang w:val="en-US" w:eastAsia="zh-CN"/>
        </w:rPr>
        <w:t>6.</w:t>
      </w:r>
      <w:r>
        <w:rPr>
          <w:rFonts w:hint="eastAsia" w:hAnsi="宋体" w:cs="宋体"/>
          <w:sz w:val="24"/>
          <w:szCs w:val="24"/>
        </w:rPr>
        <w:t>合同履行期限：</w:t>
      </w:r>
      <w:r>
        <w:rPr>
          <w:rFonts w:hint="eastAsia" w:ascii="宋体" w:hAnsi="宋体" w:eastAsia="宋体" w:cs="宋体"/>
          <w:sz w:val="24"/>
          <w:szCs w:val="24"/>
          <w:highlight w:val="none"/>
        </w:rPr>
        <w:t>采用1+1+1模式，招标人根据服务</w:t>
      </w:r>
      <w:r>
        <w:rPr>
          <w:rFonts w:hint="eastAsia" w:ascii="宋体" w:hAnsi="宋体" w:eastAsia="宋体" w:cs="宋体"/>
          <w:sz w:val="24"/>
          <w:szCs w:val="24"/>
          <w:highlight w:val="none"/>
          <w:lang w:val="en-US" w:eastAsia="zh-CN"/>
        </w:rPr>
        <w:t>情况（</w:t>
      </w:r>
      <w:r>
        <w:rPr>
          <w:rFonts w:hint="eastAsia" w:ascii="宋体" w:hAnsi="宋体" w:eastAsia="宋体" w:cs="宋体"/>
          <w:sz w:val="24"/>
          <w:szCs w:val="24"/>
          <w:highlight w:val="none"/>
        </w:rPr>
        <w:t>质量好、无投诉</w:t>
      </w:r>
      <w:r>
        <w:rPr>
          <w:rFonts w:hint="eastAsia" w:ascii="宋体" w:hAnsi="宋体" w:cs="宋体"/>
          <w:sz w:val="24"/>
          <w:szCs w:val="24"/>
          <w:highlight w:val="none"/>
          <w:lang w:val="en-US" w:eastAsia="zh-CN"/>
        </w:rPr>
        <w:t>等</w:t>
      </w:r>
      <w:r>
        <w:rPr>
          <w:rFonts w:hint="eastAsia" w:ascii="宋体" w:hAnsi="宋体" w:eastAsia="宋体" w:cs="宋体"/>
          <w:sz w:val="24"/>
          <w:szCs w:val="24"/>
          <w:highlight w:val="none"/>
          <w:lang w:val="en-US" w:eastAsia="zh-CN"/>
        </w:rPr>
        <w:t>）考核合格</w:t>
      </w:r>
      <w:r>
        <w:rPr>
          <w:rFonts w:hint="eastAsia" w:ascii="宋体" w:hAnsi="宋体" w:eastAsia="宋体" w:cs="宋体"/>
          <w:sz w:val="24"/>
          <w:szCs w:val="24"/>
          <w:highlight w:val="none"/>
        </w:rPr>
        <w:t>且双方达成一致可以续签一年，最多续签不超过两年。</w:t>
      </w:r>
      <w:r>
        <w:rPr>
          <w:rStyle w:val="23"/>
          <w:rFonts w:hint="eastAsia" w:ascii="宋体" w:hAnsi="宋体" w:cs="宋体"/>
          <w:b w:val="0"/>
          <w:bCs w:val="0"/>
          <w:kern w:val="0"/>
          <w:sz w:val="24"/>
          <w:szCs w:val="24"/>
          <w:highlight w:val="yellow"/>
          <w:lang w:val="en-US" w:eastAsia="zh-CN" w:bidi="ar-SA"/>
        </w:rPr>
        <w:t>中标人每届续签合同时给予采购人不少于上一届单价的5%折扣优惠作为本次的结算单价，</w:t>
      </w:r>
      <w:r>
        <w:rPr>
          <w:rStyle w:val="23"/>
          <w:rFonts w:hint="eastAsia" w:ascii="宋体" w:hAnsi="宋体" w:eastAsia="宋体" w:cs="宋体"/>
          <w:b w:val="0"/>
          <w:bCs w:val="0"/>
          <w:kern w:val="0"/>
          <w:sz w:val="24"/>
          <w:szCs w:val="24"/>
          <w:highlight w:val="yellow"/>
          <w:lang w:val="en-US" w:eastAsia="zh-CN" w:bidi="ar-SA"/>
        </w:rPr>
        <w:t>采购人不再支付之外的任何费用</w:t>
      </w:r>
      <w:r>
        <w:rPr>
          <w:rStyle w:val="23"/>
          <w:rFonts w:hint="eastAsia" w:ascii="宋体" w:hAnsi="宋体" w:eastAsia="宋体" w:cs="宋体"/>
          <w:b w:val="0"/>
          <w:bCs w:val="0"/>
          <w:kern w:val="0"/>
          <w:sz w:val="24"/>
          <w:szCs w:val="24"/>
          <w:highlight w:val="yellow"/>
          <w:lang w:val="en-US" w:eastAsia="zh-Hans" w:bidi="ar-SA"/>
        </w:rPr>
        <w:t>。</w:t>
      </w:r>
      <w:r>
        <w:rPr>
          <w:rFonts w:hint="eastAsia" w:ascii="宋体" w:hAnsi="宋体" w:eastAsia="宋体" w:cs="宋体"/>
          <w:sz w:val="24"/>
          <w:szCs w:val="24"/>
          <w:highlight w:val="none"/>
        </w:rPr>
        <w:t>招标人有权根据服务情况决定是否签署下一个服务周期的合同，投标人无条件服从和接受。</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如招标人决定不予签约的，视为双方不再合作，原合同到期后供应商应无条件退场。</w:t>
      </w:r>
    </w:p>
    <w:p>
      <w:pPr>
        <w:widowControl/>
        <w:tabs>
          <w:tab w:val="left" w:pos="900"/>
        </w:tabs>
        <w:spacing w:line="360" w:lineRule="auto"/>
        <w:ind w:firstLine="482" w:firstLineChars="200"/>
        <w:jc w:val="left"/>
        <w:rPr>
          <w:rFonts w:hint="eastAsia" w:ascii="宋体" w:eastAsia="宋体"/>
          <w:b/>
          <w:bCs/>
          <w:kern w:val="0"/>
          <w:sz w:val="24"/>
          <w:lang w:eastAsia="zh-CN"/>
        </w:rPr>
      </w:pPr>
      <w:r>
        <w:rPr>
          <w:rFonts w:hint="eastAsia" w:ascii="宋体" w:hAnsi="宋体" w:eastAsia="宋体" w:cs="宋体"/>
          <w:b/>
          <w:bCs/>
          <w:sz w:val="24"/>
          <w:szCs w:val="24"/>
          <w:highlight w:val="none"/>
          <w:lang w:val="en-US" w:eastAsia="zh-CN"/>
        </w:rPr>
        <w:t xml:space="preserve"> </w:t>
      </w:r>
      <w:r>
        <w:rPr>
          <w:rFonts w:hint="eastAsia" w:ascii="宋体"/>
          <w:b/>
          <w:bCs/>
          <w:kern w:val="0"/>
          <w:sz w:val="24"/>
        </w:rPr>
        <w:t>合同签订完成</w:t>
      </w:r>
      <w:r>
        <w:rPr>
          <w:rFonts w:hint="eastAsia" w:ascii="宋体"/>
          <w:b/>
          <w:bCs/>
          <w:kern w:val="0"/>
          <w:sz w:val="24"/>
          <w:lang w:eastAsia="zh-Hans"/>
        </w:rPr>
        <w:t>后</w:t>
      </w:r>
      <w:r>
        <w:rPr>
          <w:rFonts w:hint="eastAsia" w:ascii="宋体"/>
          <w:b/>
          <w:bCs/>
          <w:kern w:val="0"/>
          <w:sz w:val="24"/>
        </w:rPr>
        <w:t>，中标人需在</w:t>
      </w:r>
      <w:r>
        <w:rPr>
          <w:rFonts w:hint="default" w:ascii="宋体"/>
          <w:b/>
          <w:bCs/>
          <w:kern w:val="0"/>
          <w:sz w:val="24"/>
        </w:rPr>
        <w:t>7</w:t>
      </w:r>
      <w:r>
        <w:rPr>
          <w:rFonts w:hint="eastAsia" w:ascii="宋体"/>
          <w:b/>
          <w:bCs/>
          <w:kern w:val="0"/>
          <w:sz w:val="24"/>
        </w:rPr>
        <w:t>日内完成所有功能开发上线使用</w:t>
      </w:r>
      <w:r>
        <w:rPr>
          <w:rFonts w:hint="eastAsia" w:ascii="宋体"/>
          <w:b/>
          <w:bCs/>
          <w:kern w:val="0"/>
          <w:sz w:val="24"/>
          <w:lang w:eastAsia="zh-CN"/>
        </w:rPr>
        <w:t>。</w:t>
      </w:r>
    </w:p>
    <w:p>
      <w:pPr>
        <w:spacing w:line="360" w:lineRule="auto"/>
        <w:ind w:firstLine="480" w:firstLineChars="200"/>
        <w:rPr>
          <w:rFonts w:hint="eastAsia" w:ascii="宋体" w:hAnsi="宋体" w:cs="宋体"/>
          <w:color w:val="C00000"/>
          <w:sz w:val="24"/>
          <w:szCs w:val="24"/>
        </w:rPr>
      </w:pPr>
      <w:r>
        <w:rPr>
          <w:rFonts w:hint="eastAsia" w:ascii="宋体" w:hAnsi="宋体" w:cs="宋体"/>
          <w:sz w:val="24"/>
          <w:szCs w:val="24"/>
          <w:lang w:val="en-US" w:eastAsia="zh-CN"/>
        </w:rPr>
        <w:t>7</w:t>
      </w:r>
      <w:r>
        <w:rPr>
          <w:rFonts w:hint="eastAsia" w:ascii="宋体" w:hAnsi="宋体" w:cs="宋体"/>
          <w:sz w:val="24"/>
          <w:szCs w:val="24"/>
        </w:rPr>
        <w:t>.本项目</w:t>
      </w:r>
      <w:r>
        <w:rPr>
          <w:rFonts w:hint="eastAsia" w:ascii="宋体" w:hAnsi="宋体" w:cs="宋体"/>
          <w:sz w:val="24"/>
          <w:szCs w:val="24"/>
          <w:u w:val="single"/>
        </w:rPr>
        <w:t>不接受</w:t>
      </w:r>
      <w:r>
        <w:rPr>
          <w:rFonts w:hint="eastAsia" w:ascii="宋体" w:hAnsi="宋体" w:cs="宋体"/>
          <w:sz w:val="24"/>
          <w:szCs w:val="24"/>
        </w:rPr>
        <w:t>联合体投标。</w:t>
      </w:r>
    </w:p>
    <w:p>
      <w:pPr>
        <w:spacing w:line="360" w:lineRule="auto"/>
        <w:ind w:firstLine="482" w:firstLineChars="200"/>
        <w:rPr>
          <w:rFonts w:ascii="宋体" w:hAnsi="宋体" w:cs="宋体"/>
          <w:b/>
          <w:bCs/>
          <w:sz w:val="24"/>
          <w:szCs w:val="24"/>
        </w:rPr>
      </w:pPr>
      <w:bookmarkStart w:id="11" w:name="_Toc35393791"/>
      <w:bookmarkStart w:id="12" w:name="_Toc28359003"/>
      <w:bookmarkStart w:id="13" w:name="_Toc35393622"/>
      <w:bookmarkStart w:id="14" w:name="_Toc28359080"/>
      <w:r>
        <w:rPr>
          <w:rFonts w:hint="eastAsia" w:ascii="宋体" w:hAnsi="宋体" w:cs="宋体"/>
          <w:b/>
          <w:bCs/>
          <w:sz w:val="24"/>
          <w:szCs w:val="24"/>
        </w:rPr>
        <w:t>二、申请人的资格要求</w:t>
      </w:r>
      <w:bookmarkEnd w:id="11"/>
      <w:bookmarkEnd w:id="12"/>
      <w:bookmarkEnd w:id="13"/>
      <w:bookmarkEnd w:id="14"/>
    </w:p>
    <w:p>
      <w:pPr>
        <w:spacing w:line="360" w:lineRule="auto"/>
        <w:ind w:firstLine="480" w:firstLineChars="200"/>
        <w:rPr>
          <w:rFonts w:ascii="宋体" w:hAnsi="宋体" w:cs="宋体"/>
          <w:sz w:val="24"/>
          <w:szCs w:val="24"/>
        </w:rPr>
      </w:pPr>
      <w:r>
        <w:rPr>
          <w:rFonts w:hint="eastAsia" w:ascii="宋体" w:hAnsi="宋体" w:cs="宋体"/>
          <w:sz w:val="24"/>
          <w:szCs w:val="24"/>
        </w:rPr>
        <w:t>1.满足《中华人民共和国政府采购法》第二十二条规定，并提供下列材料；</w:t>
      </w:r>
    </w:p>
    <w:p>
      <w:pPr>
        <w:spacing w:line="360" w:lineRule="auto"/>
        <w:ind w:firstLine="600" w:firstLineChars="250"/>
        <w:rPr>
          <w:rFonts w:hint="eastAsia" w:ascii="宋体" w:hAnsi="宋体" w:cs="宋体"/>
          <w:sz w:val="24"/>
          <w:szCs w:val="24"/>
        </w:rPr>
      </w:pPr>
      <w:r>
        <w:rPr>
          <w:rFonts w:hint="eastAsia" w:ascii="宋体" w:hAnsi="宋体" w:cs="宋体"/>
          <w:sz w:val="24"/>
          <w:szCs w:val="24"/>
        </w:rPr>
        <w:t>(1)法人或者其他组织的营业执照等证明文件，自然人的身份证明；</w:t>
      </w:r>
    </w:p>
    <w:p>
      <w:pPr>
        <w:spacing w:line="360" w:lineRule="auto"/>
        <w:ind w:firstLine="600" w:firstLineChars="250"/>
        <w:rPr>
          <w:rFonts w:ascii="宋体" w:hAnsi="宋体" w:cs="宋体"/>
          <w:sz w:val="24"/>
          <w:szCs w:val="24"/>
        </w:rPr>
      </w:pPr>
      <w:r>
        <w:rPr>
          <w:rFonts w:hint="eastAsia" w:ascii="宋体" w:hAnsi="宋体" w:cs="宋体"/>
          <w:sz w:val="24"/>
          <w:szCs w:val="24"/>
        </w:rPr>
        <w:t>(2)上一年度的财务报表（成立不满一年不需提供）；</w:t>
      </w:r>
    </w:p>
    <w:p>
      <w:pPr>
        <w:spacing w:line="360" w:lineRule="auto"/>
        <w:ind w:firstLine="600" w:firstLineChars="250"/>
        <w:rPr>
          <w:rFonts w:hint="eastAsia" w:ascii="宋体" w:hAnsi="宋体" w:cs="宋体"/>
          <w:sz w:val="24"/>
          <w:szCs w:val="24"/>
        </w:rPr>
      </w:pPr>
      <w:r>
        <w:rPr>
          <w:rFonts w:hint="eastAsia" w:ascii="宋体" w:hAnsi="宋体" w:cs="宋体"/>
          <w:sz w:val="24"/>
          <w:szCs w:val="24"/>
        </w:rPr>
        <w:t>(3)依法缴纳税收和社会保障资金的相关材料；</w:t>
      </w:r>
    </w:p>
    <w:p>
      <w:pPr>
        <w:spacing w:line="360" w:lineRule="auto"/>
        <w:ind w:firstLine="600" w:firstLineChars="250"/>
        <w:rPr>
          <w:rFonts w:hint="eastAsia" w:ascii="宋体" w:hAnsi="宋体" w:cs="宋体"/>
          <w:sz w:val="24"/>
          <w:szCs w:val="24"/>
        </w:rPr>
      </w:pPr>
      <w:r>
        <w:rPr>
          <w:rFonts w:hint="eastAsia" w:ascii="宋体" w:hAnsi="宋体" w:cs="宋体"/>
          <w:sz w:val="24"/>
          <w:szCs w:val="24"/>
        </w:rPr>
        <w:t>(4)具备履行合同所必需的设备和专业技术能力的书面声明</w:t>
      </w:r>
      <w:r>
        <w:rPr>
          <w:rFonts w:hint="eastAsia" w:ascii="宋体" w:hAnsi="宋体" w:cs="宋体"/>
          <w:sz w:val="24"/>
          <w:szCs w:val="24"/>
          <w:lang w:eastAsia="zh-Hans"/>
        </w:rPr>
        <w:t>及证明</w:t>
      </w:r>
      <w:r>
        <w:rPr>
          <w:rFonts w:hint="eastAsia" w:ascii="宋体" w:hAnsi="宋体" w:cs="宋体"/>
          <w:sz w:val="24"/>
          <w:szCs w:val="24"/>
        </w:rPr>
        <w:t>；</w:t>
      </w:r>
    </w:p>
    <w:p>
      <w:pPr>
        <w:spacing w:line="360" w:lineRule="auto"/>
        <w:ind w:firstLine="600" w:firstLineChars="250"/>
        <w:rPr>
          <w:rFonts w:hint="eastAsia" w:ascii="宋体" w:hAnsi="宋体" w:cs="宋体"/>
          <w:sz w:val="24"/>
          <w:szCs w:val="24"/>
        </w:rPr>
      </w:pPr>
      <w:r>
        <w:rPr>
          <w:rFonts w:hint="eastAsia" w:ascii="宋体" w:hAnsi="宋体" w:cs="宋体"/>
          <w:sz w:val="24"/>
          <w:szCs w:val="24"/>
        </w:rPr>
        <w:t>(5)参加政府采购活动前3年内在经营活动中没有重大违法记录的书面声明；</w:t>
      </w:r>
    </w:p>
    <w:p>
      <w:pPr>
        <w:spacing w:line="440" w:lineRule="exact"/>
        <w:ind w:firstLine="480"/>
        <w:rPr>
          <w:rFonts w:ascii="Times New Roman" w:hAnsi="Times New Roman" w:cs="宋体"/>
          <w:sz w:val="24"/>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lang w:eastAsia="zh-CN"/>
        </w:rPr>
        <w:t>）</w:t>
      </w:r>
      <w:r>
        <w:rPr>
          <w:rFonts w:hint="eastAsia" w:ascii="Times New Roman" w:hAnsi="Times New Roman" w:cs="宋体"/>
          <w:sz w:val="24"/>
        </w:rPr>
        <w:t>法律、行政法规规定的其他条件。</w:t>
      </w:r>
    </w:p>
    <w:p>
      <w:pPr>
        <w:spacing w:line="360" w:lineRule="auto"/>
        <w:ind w:firstLine="600" w:firstLineChars="250"/>
        <w:rPr>
          <w:rFonts w:hint="eastAsia" w:ascii="宋体" w:hAnsi="宋体" w:cs="宋体"/>
          <w:sz w:val="24"/>
          <w:szCs w:val="24"/>
        </w:rPr>
      </w:pPr>
      <w:bookmarkStart w:id="15" w:name="_Toc28359081"/>
      <w:bookmarkStart w:id="16" w:name="_Toc28359004"/>
      <w:r>
        <w:rPr>
          <w:rFonts w:hint="eastAsia" w:ascii="宋体" w:hAnsi="宋体" w:cs="宋体"/>
          <w:sz w:val="24"/>
          <w:szCs w:val="24"/>
        </w:rPr>
        <w:t>2.落实政府采购政策：无</w:t>
      </w:r>
    </w:p>
    <w:p>
      <w:pPr>
        <w:spacing w:line="360" w:lineRule="auto"/>
        <w:ind w:firstLine="600" w:firstLineChars="250"/>
        <w:rPr>
          <w:rFonts w:hint="eastAsia" w:ascii="宋体" w:hAnsi="宋体" w:cs="宋体"/>
          <w:sz w:val="24"/>
          <w:szCs w:val="24"/>
        </w:rPr>
      </w:pPr>
      <w:r>
        <w:rPr>
          <w:rFonts w:hint="eastAsia" w:ascii="宋体" w:hAnsi="宋体" w:cs="宋体"/>
          <w:sz w:val="24"/>
          <w:szCs w:val="24"/>
        </w:rPr>
        <w:t>3.本项目的特定资格要求：</w:t>
      </w:r>
    </w:p>
    <w:p>
      <w:pPr>
        <w:keepNext w:val="0"/>
        <w:keepLines w:val="0"/>
        <w:pageBreakBefore w:val="0"/>
        <w:widowControl/>
        <w:tabs>
          <w:tab w:val="left" w:pos="900"/>
        </w:tabs>
        <w:kinsoku/>
        <w:wordWrap/>
        <w:overflowPunct/>
        <w:topLinePunct w:val="0"/>
        <w:autoSpaceDE/>
        <w:autoSpaceDN/>
        <w:bidi w:val="0"/>
        <w:adjustRightInd/>
        <w:snapToGrid/>
        <w:spacing w:before="0" w:after="0" w:line="360" w:lineRule="auto"/>
        <w:ind w:firstLine="480" w:firstLineChars="200"/>
        <w:jc w:val="left"/>
        <w:textAlignment w:val="auto"/>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t>未被“信用中国”网站（</w:t>
      </w:r>
      <w:r>
        <w:rPr>
          <w:rFonts w:hint="default" w:ascii="Times New Roman" w:hAnsi="Times New Roman" w:cs="Times New Roman"/>
          <w:sz w:val="24"/>
          <w:szCs w:val="24"/>
        </w:rPr>
        <w:t>www.creditchina.gov.cn</w:t>
      </w:r>
      <w:r>
        <w:rPr>
          <w:rFonts w:hint="eastAsia" w:ascii="宋体" w:hAnsi="宋体" w:cs="宋体"/>
          <w:sz w:val="24"/>
          <w:szCs w:val="24"/>
        </w:rPr>
        <w:t>）</w:t>
      </w:r>
      <w:r>
        <w:rPr>
          <w:rFonts w:hint="eastAsia" w:ascii="宋体" w:hAnsi="宋体" w:cs="宋体"/>
          <w:b w:val="0"/>
          <w:bCs w:val="0"/>
          <w:sz w:val="24"/>
          <w:szCs w:val="24"/>
        </w:rPr>
        <w:t>列入</w:t>
      </w:r>
      <w:r>
        <w:rPr>
          <w:rFonts w:hint="default" w:ascii="Calibri" w:hAnsi="Calibri" w:cs="Calibri"/>
          <w:b/>
          <w:bCs/>
          <w:sz w:val="24"/>
          <w:szCs w:val="24"/>
        </w:rPr>
        <w:t>①</w:t>
      </w:r>
      <w:r>
        <w:rPr>
          <w:rFonts w:hint="eastAsia" w:ascii="宋体" w:hAnsi="宋体" w:cs="宋体"/>
          <w:b/>
          <w:bCs/>
          <w:sz w:val="24"/>
          <w:szCs w:val="24"/>
        </w:rPr>
        <w:t>失信被执行人</w:t>
      </w:r>
      <w:r>
        <w:rPr>
          <w:rFonts w:hint="eastAsia" w:ascii="宋体" w:hAnsi="宋体" w:cs="宋体"/>
          <w:sz w:val="24"/>
          <w:szCs w:val="24"/>
        </w:rPr>
        <w:t>、</w:t>
      </w:r>
      <w:r>
        <w:rPr>
          <w:rFonts w:hint="default" w:ascii="Calibri" w:hAnsi="Calibri" w:cs="Calibri"/>
          <w:sz w:val="24"/>
          <w:szCs w:val="24"/>
        </w:rPr>
        <w:t>②</w:t>
      </w:r>
      <w:r>
        <w:rPr>
          <w:rFonts w:hint="eastAsia" w:ascii="宋体" w:hAnsi="宋体" w:cs="宋体"/>
          <w:b/>
          <w:bCs/>
          <w:sz w:val="24"/>
          <w:szCs w:val="24"/>
        </w:rPr>
        <w:t>重大税收违法案件当事人名单</w:t>
      </w:r>
      <w:r>
        <w:rPr>
          <w:rFonts w:hint="eastAsia" w:ascii="宋体" w:hAnsi="宋体" w:cs="宋体"/>
          <w:sz w:val="24"/>
          <w:szCs w:val="24"/>
        </w:rPr>
        <w:t>、</w:t>
      </w:r>
      <w:r>
        <w:rPr>
          <w:rFonts w:hint="default" w:ascii="Calibri" w:hAnsi="Calibri" w:cs="Calibri"/>
          <w:sz w:val="24"/>
          <w:szCs w:val="24"/>
        </w:rPr>
        <w:t>③</w:t>
      </w:r>
      <w:r>
        <w:rPr>
          <w:rFonts w:hint="eastAsia" w:ascii="宋体" w:hAnsi="宋体" w:cs="宋体"/>
          <w:b/>
          <w:bCs/>
          <w:sz w:val="24"/>
          <w:szCs w:val="24"/>
        </w:rPr>
        <w:t>政府采购严重失信行为记录名单</w:t>
      </w:r>
      <w:r>
        <w:rPr>
          <w:rFonts w:hint="eastAsia" w:ascii="宋体" w:hAnsi="宋体" w:eastAsia="宋体" w:cs="宋体"/>
          <w:b/>
          <w:bCs/>
          <w:color w:val="000000"/>
          <w:sz w:val="24"/>
          <w:szCs w:val="24"/>
          <w:highlight w:val="none"/>
        </w:rPr>
        <w:t>（</w:t>
      </w:r>
      <w:r>
        <w:rPr>
          <w:rFonts w:hint="eastAsia" w:ascii="宋体" w:hAnsi="宋体" w:eastAsia="宋体" w:cs="宋体"/>
          <w:b/>
          <w:bCs/>
          <w:kern w:val="0"/>
          <w:sz w:val="24"/>
          <w:szCs w:val="24"/>
          <w:highlight w:val="none"/>
          <w:lang w:val="en-US" w:eastAsia="zh-CN"/>
        </w:rPr>
        <w:t>请各投标人在本公告发出后，自行在“信用中国网站-信用服务栏”查询自己企业的相关信息，依次截图并盖章作为本次响应文件组成部分）。</w:t>
      </w:r>
    </w:p>
    <w:p>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color w:val="000000"/>
          <w:sz w:val="24"/>
          <w:szCs w:val="24"/>
          <w:highlight w:val="none"/>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）单位负责人为同一人或者存在直接控股、管理关系的不同供应商，不得参加同一合同项下的政府采购活动</w:t>
      </w:r>
      <w:r>
        <w:rPr>
          <w:rFonts w:ascii="宋体" w:hAnsi="宋体" w:eastAsia="宋体" w:cs="宋体"/>
          <w:b/>
          <w:color w:val="000000"/>
          <w:sz w:val="24"/>
          <w:highlight w:val="none"/>
        </w:rPr>
        <w:t>（自行承诺</w:t>
      </w:r>
      <w:r>
        <w:rPr>
          <w:rFonts w:hint="eastAsia" w:ascii="宋体" w:hAnsi="宋体" w:eastAsia="宋体" w:cs="宋体"/>
          <w:b/>
          <w:color w:val="000000"/>
          <w:sz w:val="24"/>
          <w:highlight w:val="none"/>
          <w:lang w:eastAsia="zh-CN"/>
        </w:rPr>
        <w:t>，</w:t>
      </w:r>
      <w:r>
        <w:rPr>
          <w:rFonts w:hint="eastAsia" w:ascii="宋体" w:hAnsi="宋体" w:eastAsia="宋体" w:cs="宋体"/>
          <w:b/>
          <w:color w:val="000000"/>
          <w:sz w:val="24"/>
          <w:highlight w:val="none"/>
          <w:lang w:val="en-US" w:eastAsia="zh-CN"/>
        </w:rPr>
        <w:t>格式自拟</w:t>
      </w:r>
      <w:r>
        <w:rPr>
          <w:rFonts w:ascii="宋体" w:hAnsi="宋体" w:eastAsia="宋体" w:cs="宋体"/>
          <w:b/>
          <w:color w:val="000000"/>
          <w:sz w:val="24"/>
          <w:highlight w:val="none"/>
        </w:rPr>
        <w:t>）</w:t>
      </w:r>
      <w:r>
        <w:rPr>
          <w:rFonts w:hint="eastAsia" w:ascii="宋体" w:hAnsi="宋体" w:eastAsia="宋体" w:cs="宋体"/>
          <w:color w:val="000000"/>
          <w:sz w:val="24"/>
          <w:szCs w:val="24"/>
          <w:highlight w:val="none"/>
        </w:rPr>
        <w:t>。</w:t>
      </w:r>
    </w:p>
    <w:p>
      <w:pPr>
        <w:spacing w:line="360" w:lineRule="auto"/>
        <w:ind w:firstLine="482" w:firstLineChars="200"/>
        <w:rPr>
          <w:rFonts w:ascii="宋体" w:hAnsi="宋体" w:cs="宋体"/>
          <w:b/>
          <w:bCs/>
          <w:sz w:val="24"/>
          <w:szCs w:val="24"/>
        </w:rPr>
      </w:pPr>
      <w:bookmarkStart w:id="17" w:name="_Toc35393623"/>
      <w:bookmarkStart w:id="18" w:name="_Toc35393792"/>
      <w:r>
        <w:rPr>
          <w:rFonts w:hint="eastAsia" w:ascii="宋体" w:hAnsi="宋体" w:cs="宋体"/>
          <w:b/>
          <w:bCs/>
          <w:sz w:val="24"/>
          <w:szCs w:val="24"/>
        </w:rPr>
        <w:t>三、获取招标文件</w:t>
      </w:r>
      <w:bookmarkEnd w:id="15"/>
      <w:bookmarkEnd w:id="16"/>
      <w:bookmarkEnd w:id="17"/>
      <w:bookmarkEnd w:id="18"/>
    </w:p>
    <w:p>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kern w:val="15"/>
          <w:position w:val="2"/>
          <w:sz w:val="24"/>
          <w:szCs w:val="24"/>
          <w:highlight w:val="none"/>
          <w:lang w:eastAsia="zh-CN"/>
        </w:rPr>
      </w:pPr>
      <w:r>
        <w:rPr>
          <w:rFonts w:hint="eastAsia" w:ascii="宋体" w:hAnsi="宋体" w:eastAsia="宋体" w:cs="宋体"/>
          <w:kern w:val="15"/>
          <w:position w:val="2"/>
          <w:sz w:val="24"/>
          <w:szCs w:val="24"/>
          <w:highlight w:val="none"/>
        </w:rPr>
        <w:t>1</w:t>
      </w:r>
      <w:r>
        <w:rPr>
          <w:rFonts w:hint="eastAsia" w:ascii="宋体" w:hAnsi="宋体" w:eastAsia="宋体" w:cs="宋体"/>
          <w:kern w:val="15"/>
          <w:position w:val="2"/>
          <w:sz w:val="24"/>
          <w:szCs w:val="24"/>
          <w:highlight w:val="none"/>
          <w:lang w:eastAsia="zh-CN"/>
        </w:rPr>
        <w:t>.</w:t>
      </w:r>
      <w:r>
        <w:rPr>
          <w:rFonts w:hint="eastAsia" w:ascii="宋体" w:hAnsi="宋体" w:eastAsia="宋体" w:cs="宋体"/>
          <w:kern w:val="15"/>
          <w:position w:val="2"/>
          <w:sz w:val="24"/>
          <w:szCs w:val="24"/>
          <w:highlight w:val="none"/>
        </w:rPr>
        <w:t>文件提供期限：</w:t>
      </w:r>
      <w:r>
        <w:rPr>
          <w:rFonts w:hint="eastAsia" w:ascii="宋体" w:hAnsi="宋体" w:eastAsia="宋体" w:cs="宋体"/>
          <w:kern w:val="15"/>
          <w:position w:val="2"/>
          <w:sz w:val="24"/>
          <w:szCs w:val="24"/>
          <w:highlight w:val="none"/>
          <w:lang w:val="en-US" w:eastAsia="zh-CN"/>
        </w:rPr>
        <w:t>自本</w:t>
      </w:r>
      <w:r>
        <w:rPr>
          <w:rFonts w:hint="eastAsia" w:ascii="宋体" w:hAnsi="宋体" w:eastAsia="宋体" w:cs="宋体"/>
          <w:color w:val="333333"/>
          <w:sz w:val="24"/>
          <w:szCs w:val="24"/>
          <w:highlight w:val="none"/>
          <w:lang w:val="en-US" w:eastAsia="en-US"/>
        </w:rPr>
        <w:t>公告发布时间起至提交响应文件截止时间止</w:t>
      </w:r>
      <w:r>
        <w:rPr>
          <w:rFonts w:hint="eastAsia" w:ascii="宋体" w:hAnsi="宋体" w:eastAsia="宋体" w:cs="宋体"/>
          <w:color w:val="333333"/>
          <w:sz w:val="24"/>
          <w:szCs w:val="24"/>
          <w:highlight w:val="none"/>
          <w:lang w:val="en-US" w:eastAsia="zh-CN"/>
        </w:rPr>
        <w:t>；</w:t>
      </w:r>
    </w:p>
    <w:p>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contextualSpacing w:val="0"/>
        <w:jc w:val="left"/>
        <w:textAlignment w:val="auto"/>
        <w:rPr>
          <w:rFonts w:hint="eastAsia" w:ascii="宋体" w:hAnsi="宋体" w:eastAsia="宋体" w:cs="宋体"/>
          <w:kern w:val="15"/>
          <w:position w:val="2"/>
          <w:sz w:val="24"/>
          <w:szCs w:val="24"/>
          <w:highlight w:val="none"/>
          <w:lang w:eastAsia="zh-CN"/>
        </w:rPr>
      </w:pPr>
      <w:r>
        <w:rPr>
          <w:rFonts w:hint="eastAsia" w:ascii="宋体" w:hAnsi="宋体" w:eastAsia="宋体" w:cs="宋体"/>
          <w:kern w:val="15"/>
          <w:position w:val="2"/>
          <w:sz w:val="24"/>
          <w:szCs w:val="24"/>
          <w:highlight w:val="none"/>
          <w:lang w:val="en-US" w:eastAsia="zh-CN"/>
        </w:rPr>
        <w:t>2.文件获取方式：</w:t>
      </w:r>
      <w:r>
        <w:rPr>
          <w:rFonts w:hint="eastAsia" w:ascii="宋体" w:hAnsi="宋体" w:eastAsia="宋体" w:cs="宋体"/>
          <w:kern w:val="15"/>
          <w:position w:val="2"/>
          <w:sz w:val="24"/>
          <w:szCs w:val="24"/>
          <w:highlight w:val="none"/>
        </w:rPr>
        <w:t>在“盐城幼儿师范高等专科学校”网站【</w:t>
      </w:r>
      <w:r>
        <w:rPr>
          <w:rFonts w:hint="eastAsia" w:ascii="Times New Roman" w:hAnsi="Times New Roman" w:eastAsia="宋体" w:cs="宋体"/>
          <w:color w:val="333333"/>
          <w:kern w:val="0"/>
          <w:sz w:val="24"/>
          <w:highlight w:val="none"/>
          <w:u w:val="single"/>
          <w:shd w:val="clear" w:color="auto" w:fill="FFFFFF"/>
          <w:lang w:bidi="ar"/>
        </w:rPr>
        <w:t>https://www.yyz.edu.cn</w:t>
      </w:r>
      <w:r>
        <w:rPr>
          <w:rFonts w:hint="eastAsia" w:ascii="宋体" w:hAnsi="宋体" w:eastAsia="宋体" w:cs="宋体"/>
          <w:kern w:val="15"/>
          <w:position w:val="2"/>
          <w:sz w:val="24"/>
          <w:szCs w:val="24"/>
          <w:highlight w:val="none"/>
        </w:rPr>
        <w:t>】</w:t>
      </w:r>
      <w:r>
        <w:rPr>
          <w:rFonts w:hint="eastAsia" w:ascii="宋体" w:hAnsi="宋体" w:eastAsia="宋体" w:cs="宋体"/>
          <w:kern w:val="15"/>
          <w:position w:val="2"/>
          <w:sz w:val="24"/>
          <w:szCs w:val="24"/>
          <w:highlight w:val="none"/>
          <w:lang w:val="en-US" w:eastAsia="zh-CN"/>
        </w:rPr>
        <w:t>自行</w:t>
      </w:r>
      <w:r>
        <w:rPr>
          <w:rFonts w:hint="eastAsia" w:ascii="宋体" w:hAnsi="宋体" w:eastAsia="宋体" w:cs="宋体"/>
          <w:kern w:val="15"/>
          <w:position w:val="2"/>
          <w:sz w:val="24"/>
          <w:szCs w:val="24"/>
          <w:highlight w:val="none"/>
        </w:rPr>
        <w:t>下载</w:t>
      </w:r>
      <w:r>
        <w:rPr>
          <w:rFonts w:hint="eastAsia" w:ascii="宋体" w:hAnsi="宋体" w:eastAsia="宋体" w:cs="宋体"/>
          <w:kern w:val="15"/>
          <w:position w:val="2"/>
          <w:sz w:val="24"/>
          <w:szCs w:val="24"/>
          <w:highlight w:val="none"/>
          <w:lang w:eastAsia="zh-CN"/>
        </w:rPr>
        <w:t>。</w:t>
      </w:r>
    </w:p>
    <w:p>
      <w:pPr>
        <w:keepNext w:val="0"/>
        <w:keepLines w:val="0"/>
        <w:pageBreakBefore w:val="0"/>
        <w:widowControl/>
        <w:tabs>
          <w:tab w:val="left" w:pos="900"/>
        </w:tabs>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文件工本费的收取方式：开标时现场现金缴纳文件工本费500元，由代理公司收取，投标人无论中标与否，文件工本费不退。</w:t>
      </w:r>
    </w:p>
    <w:p>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kern w:val="15"/>
          <w:position w:val="2"/>
          <w:sz w:val="24"/>
          <w:szCs w:val="24"/>
          <w:highlight w:val="none"/>
        </w:rPr>
      </w:pPr>
      <w:r>
        <w:rPr>
          <w:rFonts w:hint="eastAsia" w:ascii="宋体" w:hAnsi="宋体" w:eastAsia="宋体" w:cs="宋体"/>
          <w:kern w:val="15"/>
          <w:position w:val="2"/>
          <w:sz w:val="24"/>
          <w:szCs w:val="24"/>
          <w:highlight w:val="none"/>
          <w:lang w:val="en-US" w:eastAsia="zh-CN"/>
        </w:rPr>
        <w:t>4</w:t>
      </w:r>
      <w:r>
        <w:rPr>
          <w:rFonts w:hint="eastAsia" w:ascii="宋体" w:hAnsi="宋体" w:eastAsia="宋体" w:cs="宋体"/>
          <w:kern w:val="15"/>
          <w:position w:val="2"/>
          <w:sz w:val="24"/>
          <w:szCs w:val="24"/>
          <w:highlight w:val="none"/>
          <w:lang w:eastAsia="zh-CN"/>
        </w:rPr>
        <w:t>.</w:t>
      </w:r>
      <w:r>
        <w:rPr>
          <w:rFonts w:hint="eastAsia" w:ascii="宋体" w:hAnsi="宋体" w:eastAsia="宋体" w:cs="宋体"/>
          <w:kern w:val="15"/>
          <w:position w:val="2"/>
          <w:sz w:val="24"/>
          <w:szCs w:val="24"/>
          <w:highlight w:val="none"/>
        </w:rPr>
        <w:t>供应商通过其他渠道获取的与本项目采购相关的资料，采购人一律不予承认且不承担由此引发的一切责任。</w:t>
      </w:r>
    </w:p>
    <w:p>
      <w:pPr>
        <w:spacing w:line="360" w:lineRule="auto"/>
        <w:ind w:firstLine="482" w:firstLineChars="200"/>
        <w:rPr>
          <w:rFonts w:hint="eastAsia" w:ascii="宋体" w:hAnsi="宋体" w:cs="宋体"/>
          <w:b/>
          <w:bCs/>
          <w:sz w:val="24"/>
          <w:szCs w:val="24"/>
        </w:rPr>
      </w:pPr>
      <w:bookmarkStart w:id="19" w:name="_Toc35393793"/>
      <w:bookmarkStart w:id="20" w:name="_Toc28359005"/>
      <w:bookmarkStart w:id="21" w:name="_Toc35393624"/>
      <w:bookmarkStart w:id="22" w:name="_Toc28359082"/>
      <w:r>
        <w:rPr>
          <w:rFonts w:hint="eastAsia" w:ascii="宋体" w:hAnsi="宋体" w:cs="宋体"/>
          <w:b/>
          <w:bCs/>
          <w:sz w:val="24"/>
          <w:szCs w:val="24"/>
        </w:rPr>
        <w:t>四、</w:t>
      </w:r>
      <w:bookmarkEnd w:id="19"/>
      <w:bookmarkEnd w:id="20"/>
      <w:bookmarkEnd w:id="21"/>
      <w:bookmarkEnd w:id="22"/>
      <w:r>
        <w:rPr>
          <w:rFonts w:hint="eastAsia" w:ascii="宋体" w:hAnsi="宋体" w:cs="宋体"/>
          <w:b/>
          <w:bCs/>
          <w:sz w:val="24"/>
          <w:szCs w:val="24"/>
        </w:rPr>
        <w:t>投标文件接收信息</w:t>
      </w:r>
    </w:p>
    <w:p>
      <w:pPr>
        <w:keepNext w:val="0"/>
        <w:keepLines w:val="0"/>
        <w:pageBreakBefore w:val="0"/>
        <w:widowControl/>
        <w:kinsoku/>
        <w:wordWrap/>
        <w:overflowPunct/>
        <w:topLinePunct w:val="0"/>
        <w:autoSpaceDE/>
        <w:autoSpaceDN/>
        <w:bidi w:val="0"/>
        <w:adjustRightInd/>
        <w:spacing w:before="0" w:after="0" w:line="360" w:lineRule="auto"/>
        <w:ind w:firstLine="482" w:firstLineChars="200"/>
        <w:jc w:val="left"/>
        <w:textAlignment w:val="auto"/>
        <w:rPr>
          <w:rFonts w:hint="eastAsia" w:ascii="宋体" w:hAnsi="宋体" w:eastAsia="宋体" w:cs="宋体"/>
          <w:b/>
          <w:bCs/>
          <w:kern w:val="15"/>
          <w:position w:val="2"/>
          <w:sz w:val="24"/>
          <w:szCs w:val="24"/>
          <w:highlight w:val="none"/>
        </w:rPr>
      </w:pPr>
      <w:r>
        <w:rPr>
          <w:rFonts w:hint="eastAsia" w:ascii="宋体" w:hAnsi="宋体" w:eastAsia="宋体" w:cs="宋体"/>
          <w:b/>
          <w:bCs/>
          <w:kern w:val="15"/>
          <w:position w:val="2"/>
          <w:sz w:val="24"/>
          <w:szCs w:val="24"/>
          <w:highlight w:val="none"/>
          <w:lang w:val="en-US" w:eastAsia="zh-CN"/>
        </w:rPr>
        <w:t>1.</w:t>
      </w:r>
      <w:r>
        <w:rPr>
          <w:rFonts w:hint="eastAsia" w:ascii="宋体" w:hAnsi="宋体" w:eastAsia="宋体" w:cs="宋体"/>
          <w:b/>
          <w:bCs/>
          <w:kern w:val="15"/>
          <w:position w:val="2"/>
          <w:sz w:val="24"/>
          <w:szCs w:val="24"/>
          <w:highlight w:val="none"/>
        </w:rPr>
        <w:t>响应文件接收时间：</w:t>
      </w:r>
      <w:r>
        <w:rPr>
          <w:rFonts w:hint="eastAsia" w:ascii="宋体" w:hAnsi="宋体" w:eastAsia="宋体" w:cs="宋体"/>
          <w:b/>
          <w:bCs/>
          <w:kern w:val="15"/>
          <w:position w:val="2"/>
          <w:sz w:val="24"/>
          <w:szCs w:val="24"/>
          <w:highlight w:val="yellow"/>
        </w:rPr>
        <w:t>2024年</w:t>
      </w:r>
      <w:r>
        <w:rPr>
          <w:rFonts w:hint="eastAsia" w:ascii="宋体" w:hAnsi="宋体" w:cs="宋体"/>
          <w:b/>
          <w:bCs/>
          <w:kern w:val="15"/>
          <w:position w:val="2"/>
          <w:sz w:val="24"/>
          <w:szCs w:val="24"/>
          <w:highlight w:val="yellow"/>
          <w:lang w:val="en-US" w:eastAsia="zh-CN"/>
        </w:rPr>
        <w:t>6</w:t>
      </w:r>
      <w:r>
        <w:rPr>
          <w:rFonts w:hint="eastAsia" w:ascii="宋体" w:hAnsi="宋体" w:eastAsia="宋体" w:cs="宋体"/>
          <w:b/>
          <w:bCs/>
          <w:kern w:val="15"/>
          <w:position w:val="2"/>
          <w:sz w:val="24"/>
          <w:szCs w:val="24"/>
          <w:highlight w:val="yellow"/>
          <w:lang w:val="en-US" w:eastAsia="zh-CN"/>
        </w:rPr>
        <w:t xml:space="preserve"> </w:t>
      </w:r>
      <w:r>
        <w:rPr>
          <w:rFonts w:hint="eastAsia" w:ascii="宋体" w:hAnsi="宋体" w:eastAsia="宋体" w:cs="宋体"/>
          <w:b/>
          <w:bCs/>
          <w:kern w:val="15"/>
          <w:position w:val="2"/>
          <w:sz w:val="24"/>
          <w:szCs w:val="24"/>
          <w:highlight w:val="yellow"/>
        </w:rPr>
        <w:t>月</w:t>
      </w:r>
      <w:r>
        <w:rPr>
          <w:rFonts w:hint="eastAsia" w:ascii="宋体" w:hAnsi="宋体" w:eastAsia="宋体" w:cs="宋体"/>
          <w:b/>
          <w:bCs/>
          <w:kern w:val="15"/>
          <w:position w:val="2"/>
          <w:sz w:val="24"/>
          <w:szCs w:val="24"/>
          <w:highlight w:val="yellow"/>
          <w:lang w:val="en-US" w:eastAsia="zh-CN"/>
        </w:rPr>
        <w:t xml:space="preserve"> </w:t>
      </w:r>
      <w:r>
        <w:rPr>
          <w:rFonts w:hint="eastAsia" w:ascii="宋体" w:hAnsi="宋体" w:cs="宋体"/>
          <w:b/>
          <w:bCs/>
          <w:kern w:val="15"/>
          <w:position w:val="2"/>
          <w:sz w:val="24"/>
          <w:szCs w:val="24"/>
          <w:highlight w:val="yellow"/>
          <w:lang w:val="en-US" w:eastAsia="zh-CN"/>
        </w:rPr>
        <w:t>19</w:t>
      </w:r>
      <w:r>
        <w:rPr>
          <w:rFonts w:hint="eastAsia" w:ascii="宋体" w:hAnsi="宋体" w:eastAsia="宋体" w:cs="宋体"/>
          <w:b/>
          <w:bCs/>
          <w:kern w:val="15"/>
          <w:position w:val="2"/>
          <w:sz w:val="24"/>
          <w:szCs w:val="24"/>
          <w:highlight w:val="yellow"/>
          <w:lang w:val="en-US" w:eastAsia="zh-CN"/>
        </w:rPr>
        <w:t xml:space="preserve"> </w:t>
      </w:r>
      <w:r>
        <w:rPr>
          <w:rFonts w:hint="eastAsia" w:ascii="宋体" w:hAnsi="宋体" w:eastAsia="宋体" w:cs="宋体"/>
          <w:b/>
          <w:bCs/>
          <w:kern w:val="15"/>
          <w:position w:val="2"/>
          <w:sz w:val="24"/>
          <w:szCs w:val="24"/>
          <w:highlight w:val="yellow"/>
        </w:rPr>
        <w:t>日14:30-15:00</w:t>
      </w:r>
    </w:p>
    <w:p>
      <w:pPr>
        <w:keepNext w:val="0"/>
        <w:keepLines w:val="0"/>
        <w:pageBreakBefore w:val="0"/>
        <w:widowControl/>
        <w:kinsoku/>
        <w:wordWrap/>
        <w:overflowPunct/>
        <w:topLinePunct w:val="0"/>
        <w:autoSpaceDE/>
        <w:autoSpaceDN/>
        <w:bidi w:val="0"/>
        <w:adjustRightInd/>
        <w:spacing w:before="0" w:after="0" w:line="360" w:lineRule="auto"/>
        <w:ind w:firstLine="482" w:firstLineChars="200"/>
        <w:jc w:val="left"/>
        <w:textAlignment w:val="auto"/>
        <w:rPr>
          <w:rFonts w:hint="eastAsia" w:ascii="宋体" w:hAnsi="宋体" w:eastAsia="宋体" w:cs="宋体"/>
          <w:b/>
          <w:bCs/>
          <w:kern w:val="15"/>
          <w:position w:val="2"/>
          <w:sz w:val="24"/>
          <w:szCs w:val="24"/>
          <w:highlight w:val="none"/>
        </w:rPr>
      </w:pPr>
      <w:r>
        <w:rPr>
          <w:rFonts w:hint="eastAsia" w:ascii="宋体" w:hAnsi="宋体" w:eastAsia="宋体" w:cs="宋体"/>
          <w:b/>
          <w:bCs/>
          <w:kern w:val="15"/>
          <w:position w:val="2"/>
          <w:sz w:val="24"/>
          <w:szCs w:val="24"/>
          <w:highlight w:val="none"/>
          <w:lang w:val="en-US" w:eastAsia="zh-CN"/>
        </w:rPr>
        <w:t>2.</w:t>
      </w:r>
      <w:r>
        <w:rPr>
          <w:rFonts w:hint="eastAsia" w:ascii="宋体" w:hAnsi="宋体" w:eastAsia="宋体" w:cs="宋体"/>
          <w:b/>
          <w:bCs/>
          <w:kern w:val="15"/>
          <w:position w:val="2"/>
          <w:sz w:val="24"/>
          <w:szCs w:val="24"/>
          <w:highlight w:val="none"/>
        </w:rPr>
        <w:t>响应文件接收截止时间：</w:t>
      </w:r>
      <w:r>
        <w:rPr>
          <w:rFonts w:hint="eastAsia" w:ascii="宋体" w:hAnsi="宋体" w:eastAsia="宋体" w:cs="宋体"/>
          <w:b/>
          <w:bCs/>
          <w:kern w:val="15"/>
          <w:position w:val="2"/>
          <w:sz w:val="24"/>
          <w:szCs w:val="24"/>
          <w:highlight w:val="yellow"/>
        </w:rPr>
        <w:t>2024年</w:t>
      </w:r>
      <w:r>
        <w:rPr>
          <w:rFonts w:hint="eastAsia" w:ascii="宋体" w:hAnsi="宋体" w:eastAsia="宋体" w:cs="宋体"/>
          <w:b/>
          <w:bCs/>
          <w:kern w:val="15"/>
          <w:position w:val="2"/>
          <w:sz w:val="24"/>
          <w:szCs w:val="24"/>
          <w:highlight w:val="yellow"/>
          <w:lang w:val="en-US" w:eastAsia="zh-CN"/>
        </w:rPr>
        <w:t xml:space="preserve"> </w:t>
      </w:r>
      <w:r>
        <w:rPr>
          <w:rFonts w:hint="eastAsia" w:ascii="宋体" w:hAnsi="宋体" w:cs="宋体"/>
          <w:b/>
          <w:bCs/>
          <w:kern w:val="15"/>
          <w:position w:val="2"/>
          <w:sz w:val="24"/>
          <w:szCs w:val="24"/>
          <w:highlight w:val="yellow"/>
          <w:lang w:val="en-US" w:eastAsia="zh-CN"/>
        </w:rPr>
        <w:t>6</w:t>
      </w:r>
      <w:r>
        <w:rPr>
          <w:rFonts w:hint="eastAsia" w:ascii="宋体" w:hAnsi="宋体" w:eastAsia="宋体" w:cs="宋体"/>
          <w:b/>
          <w:bCs/>
          <w:kern w:val="15"/>
          <w:position w:val="2"/>
          <w:sz w:val="24"/>
          <w:szCs w:val="24"/>
          <w:highlight w:val="yellow"/>
        </w:rPr>
        <w:t>月</w:t>
      </w:r>
      <w:r>
        <w:rPr>
          <w:rFonts w:hint="eastAsia" w:ascii="宋体" w:hAnsi="宋体" w:eastAsia="宋体" w:cs="宋体"/>
          <w:b/>
          <w:bCs/>
          <w:kern w:val="15"/>
          <w:position w:val="2"/>
          <w:sz w:val="24"/>
          <w:szCs w:val="24"/>
          <w:highlight w:val="yellow"/>
          <w:lang w:val="en-US" w:eastAsia="zh-CN"/>
        </w:rPr>
        <w:t xml:space="preserve"> </w:t>
      </w:r>
      <w:r>
        <w:rPr>
          <w:rFonts w:hint="eastAsia" w:ascii="宋体" w:hAnsi="宋体" w:cs="宋体"/>
          <w:b/>
          <w:bCs/>
          <w:kern w:val="15"/>
          <w:position w:val="2"/>
          <w:sz w:val="24"/>
          <w:szCs w:val="24"/>
          <w:highlight w:val="yellow"/>
          <w:lang w:val="en-US" w:eastAsia="zh-CN"/>
        </w:rPr>
        <w:t>19</w:t>
      </w:r>
      <w:r>
        <w:rPr>
          <w:rFonts w:hint="eastAsia" w:ascii="宋体" w:hAnsi="宋体" w:eastAsia="宋体" w:cs="宋体"/>
          <w:b/>
          <w:bCs/>
          <w:kern w:val="15"/>
          <w:position w:val="2"/>
          <w:sz w:val="24"/>
          <w:szCs w:val="24"/>
          <w:highlight w:val="yellow"/>
          <w:lang w:val="en-US" w:eastAsia="zh-CN"/>
        </w:rPr>
        <w:t xml:space="preserve"> </w:t>
      </w:r>
      <w:r>
        <w:rPr>
          <w:rFonts w:hint="eastAsia" w:ascii="宋体" w:hAnsi="宋体" w:eastAsia="宋体" w:cs="宋体"/>
          <w:b/>
          <w:bCs/>
          <w:kern w:val="15"/>
          <w:position w:val="2"/>
          <w:sz w:val="24"/>
          <w:szCs w:val="24"/>
          <w:highlight w:val="yellow"/>
        </w:rPr>
        <w:t>日15：00</w:t>
      </w:r>
    </w:p>
    <w:p>
      <w:pPr>
        <w:keepNext w:val="0"/>
        <w:keepLines w:val="0"/>
        <w:pageBreakBefore w:val="0"/>
        <w:widowControl/>
        <w:kinsoku/>
        <w:wordWrap/>
        <w:overflowPunct/>
        <w:topLinePunct w:val="0"/>
        <w:autoSpaceDE/>
        <w:autoSpaceDN/>
        <w:bidi w:val="0"/>
        <w:adjustRightInd/>
        <w:spacing w:before="0" w:after="0" w:line="360" w:lineRule="auto"/>
        <w:ind w:firstLine="482" w:firstLineChars="200"/>
        <w:jc w:val="left"/>
        <w:textAlignment w:val="auto"/>
        <w:rPr>
          <w:rFonts w:hint="eastAsia" w:ascii="宋体" w:hAnsi="宋体" w:eastAsia="宋体" w:cs="宋体"/>
          <w:b/>
          <w:bCs/>
          <w:kern w:val="15"/>
          <w:position w:val="2"/>
          <w:sz w:val="24"/>
          <w:szCs w:val="24"/>
          <w:highlight w:val="none"/>
        </w:rPr>
      </w:pPr>
      <w:r>
        <w:rPr>
          <w:rFonts w:hint="eastAsia" w:ascii="宋体" w:hAnsi="宋体" w:eastAsia="宋体" w:cs="宋体"/>
          <w:b/>
          <w:bCs/>
          <w:kern w:val="15"/>
          <w:position w:val="2"/>
          <w:sz w:val="24"/>
          <w:szCs w:val="24"/>
          <w:highlight w:val="none"/>
          <w:lang w:val="en-US" w:eastAsia="zh-CN"/>
        </w:rPr>
        <w:t>3.</w:t>
      </w:r>
      <w:r>
        <w:rPr>
          <w:rFonts w:hint="eastAsia" w:ascii="宋体" w:hAnsi="宋体" w:eastAsia="宋体" w:cs="宋体"/>
          <w:b/>
          <w:bCs/>
          <w:kern w:val="15"/>
          <w:position w:val="2"/>
          <w:sz w:val="24"/>
          <w:szCs w:val="24"/>
          <w:highlight w:val="none"/>
        </w:rPr>
        <w:t>响应文件接收地点：盐城幼儿师范高等专科学校学海路校区(盐城市学海路28号)财务处招标办公室。</w:t>
      </w:r>
    </w:p>
    <w:p>
      <w:pPr>
        <w:keepNext w:val="0"/>
        <w:keepLines w:val="0"/>
        <w:pageBreakBefore w:val="0"/>
        <w:widowControl/>
        <w:kinsoku/>
        <w:wordWrap/>
        <w:overflowPunct/>
        <w:topLinePunct w:val="0"/>
        <w:autoSpaceDE/>
        <w:autoSpaceDN/>
        <w:bidi w:val="0"/>
        <w:adjustRightInd/>
        <w:spacing w:before="0" w:after="0" w:line="360" w:lineRule="auto"/>
        <w:ind w:firstLine="480" w:firstLineChars="200"/>
        <w:jc w:val="left"/>
        <w:textAlignment w:val="auto"/>
        <w:rPr>
          <w:rFonts w:hint="eastAsia" w:ascii="宋体" w:hAnsi="宋体" w:eastAsia="宋体" w:cs="宋体"/>
          <w:kern w:val="15"/>
          <w:position w:val="2"/>
          <w:sz w:val="24"/>
          <w:szCs w:val="24"/>
          <w:highlight w:val="none"/>
        </w:rPr>
      </w:pPr>
      <w:r>
        <w:rPr>
          <w:rFonts w:hint="eastAsia" w:ascii="宋体" w:hAnsi="宋体" w:eastAsia="宋体" w:cs="宋体"/>
          <w:kern w:val="15"/>
          <w:position w:val="2"/>
          <w:sz w:val="24"/>
          <w:szCs w:val="24"/>
          <w:highlight w:val="none"/>
          <w:lang w:val="en-US" w:eastAsia="zh-CN"/>
        </w:rPr>
        <w:t>4.</w:t>
      </w:r>
      <w:r>
        <w:rPr>
          <w:rFonts w:hint="eastAsia" w:ascii="宋体" w:hAnsi="宋体" w:eastAsia="宋体" w:cs="宋体"/>
          <w:kern w:val="15"/>
          <w:position w:val="2"/>
          <w:sz w:val="24"/>
          <w:szCs w:val="24"/>
          <w:highlight w:val="none"/>
        </w:rPr>
        <w:t>其他要求：供应商授权代表必须携带本人有效身份证，否则投标文件不予接收。</w:t>
      </w:r>
    </w:p>
    <w:p>
      <w:pPr>
        <w:keepNext w:val="0"/>
        <w:keepLines w:val="0"/>
        <w:pageBreakBefore w:val="0"/>
        <w:widowControl/>
        <w:kinsoku/>
        <w:wordWrap/>
        <w:overflowPunct/>
        <w:topLinePunct w:val="0"/>
        <w:autoSpaceDE/>
        <w:autoSpaceDN/>
        <w:bidi w:val="0"/>
        <w:adjustRightInd/>
        <w:snapToGrid w:val="0"/>
        <w:spacing w:before="0" w:after="0" w:line="360" w:lineRule="auto"/>
        <w:ind w:firstLine="482" w:firstLineChars="200"/>
        <w:textAlignment w:val="auto"/>
        <w:rPr>
          <w:rFonts w:hint="eastAsia" w:ascii="宋体" w:hAnsi="宋体" w:eastAsia="宋体" w:cs="宋体"/>
          <w:b/>
          <w:kern w:val="15"/>
          <w:position w:val="2"/>
          <w:sz w:val="24"/>
          <w:szCs w:val="24"/>
          <w:highlight w:val="none"/>
          <w:lang w:eastAsia="zh-CN"/>
        </w:rPr>
      </w:pPr>
      <w:r>
        <w:rPr>
          <w:rFonts w:hint="eastAsia" w:ascii="宋体" w:hAnsi="宋体" w:eastAsia="宋体" w:cs="宋体"/>
          <w:b/>
          <w:kern w:val="15"/>
          <w:position w:val="2"/>
          <w:sz w:val="24"/>
          <w:szCs w:val="24"/>
          <w:highlight w:val="none"/>
          <w:lang w:val="en-US" w:eastAsia="zh-CN"/>
        </w:rPr>
        <w:t>五</w:t>
      </w:r>
      <w:r>
        <w:rPr>
          <w:rFonts w:hint="eastAsia" w:ascii="宋体" w:hAnsi="宋体" w:eastAsia="宋体" w:cs="宋体"/>
          <w:b/>
          <w:kern w:val="15"/>
          <w:position w:val="2"/>
          <w:sz w:val="24"/>
          <w:szCs w:val="24"/>
          <w:highlight w:val="none"/>
        </w:rPr>
        <w:t>、</w:t>
      </w:r>
      <w:r>
        <w:rPr>
          <w:rFonts w:hint="eastAsia" w:ascii="宋体" w:hAnsi="宋体" w:eastAsia="宋体" w:cs="宋体"/>
          <w:b/>
          <w:kern w:val="15"/>
          <w:position w:val="2"/>
          <w:sz w:val="24"/>
          <w:szCs w:val="24"/>
          <w:highlight w:val="none"/>
          <w:lang w:val="en-US" w:eastAsia="zh-CN"/>
        </w:rPr>
        <w:t>开启</w:t>
      </w:r>
    </w:p>
    <w:p>
      <w:pPr>
        <w:keepNext w:val="0"/>
        <w:keepLines w:val="0"/>
        <w:pageBreakBefore w:val="0"/>
        <w:widowControl/>
        <w:kinsoku/>
        <w:wordWrap/>
        <w:overflowPunct/>
        <w:topLinePunct w:val="0"/>
        <w:autoSpaceDE/>
        <w:autoSpaceDN/>
        <w:bidi w:val="0"/>
        <w:adjustRightInd/>
        <w:spacing w:before="0" w:after="0" w:line="360" w:lineRule="auto"/>
        <w:ind w:firstLine="482" w:firstLineChars="200"/>
        <w:jc w:val="left"/>
        <w:textAlignment w:val="auto"/>
        <w:rPr>
          <w:rFonts w:hint="eastAsia" w:ascii="宋体" w:hAnsi="宋体" w:eastAsia="宋体" w:cs="宋体"/>
          <w:b/>
          <w:bCs/>
          <w:kern w:val="15"/>
          <w:position w:val="2"/>
          <w:sz w:val="24"/>
          <w:szCs w:val="24"/>
          <w:highlight w:val="none"/>
          <w:lang w:eastAsia="zh-CN"/>
        </w:rPr>
      </w:pPr>
      <w:r>
        <w:rPr>
          <w:rFonts w:hint="eastAsia" w:ascii="宋体" w:hAnsi="宋体" w:eastAsia="宋体" w:cs="宋体"/>
          <w:b/>
          <w:bCs/>
          <w:kern w:val="15"/>
          <w:position w:val="2"/>
          <w:sz w:val="24"/>
          <w:szCs w:val="24"/>
          <w:highlight w:val="none"/>
        </w:rPr>
        <w:t>（一）开标时间</w:t>
      </w:r>
      <w:r>
        <w:rPr>
          <w:rFonts w:hint="eastAsia" w:ascii="宋体" w:hAnsi="宋体" w:eastAsia="宋体" w:cs="宋体"/>
          <w:b w:val="0"/>
          <w:bCs w:val="0"/>
          <w:kern w:val="15"/>
          <w:position w:val="2"/>
          <w:sz w:val="24"/>
          <w:szCs w:val="24"/>
          <w:highlight w:val="none"/>
        </w:rPr>
        <w:t>：</w:t>
      </w:r>
      <w:r>
        <w:rPr>
          <w:rFonts w:hint="eastAsia" w:ascii="宋体" w:hAnsi="宋体" w:eastAsia="宋体" w:cs="宋体"/>
          <w:b w:val="0"/>
          <w:bCs w:val="0"/>
          <w:kern w:val="15"/>
          <w:position w:val="2"/>
          <w:sz w:val="24"/>
          <w:szCs w:val="24"/>
          <w:highlight w:val="none"/>
          <w:lang w:val="en-US" w:eastAsia="zh-CN"/>
        </w:rPr>
        <w:t>同</w:t>
      </w:r>
      <w:r>
        <w:rPr>
          <w:rFonts w:hint="eastAsia" w:ascii="宋体" w:hAnsi="宋体" w:eastAsia="宋体" w:cs="宋体"/>
          <w:b w:val="0"/>
          <w:bCs w:val="0"/>
          <w:kern w:val="15"/>
          <w:position w:val="2"/>
          <w:sz w:val="24"/>
          <w:szCs w:val="24"/>
          <w:highlight w:val="none"/>
        </w:rPr>
        <w:t>响应文件接收截止时间</w:t>
      </w:r>
      <w:r>
        <w:rPr>
          <w:rFonts w:hint="eastAsia" w:ascii="宋体" w:hAnsi="宋体" w:eastAsia="宋体" w:cs="宋体"/>
          <w:b w:val="0"/>
          <w:bCs w:val="0"/>
          <w:kern w:val="15"/>
          <w:position w:val="2"/>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val="0"/>
        <w:spacing w:before="0" w:after="0" w:line="360" w:lineRule="auto"/>
        <w:ind w:firstLine="482" w:firstLineChars="200"/>
        <w:textAlignment w:val="auto"/>
        <w:rPr>
          <w:rFonts w:hint="eastAsia" w:ascii="宋体" w:hAnsi="宋体" w:eastAsia="宋体" w:cs="宋体"/>
          <w:b w:val="0"/>
          <w:bCs w:val="0"/>
          <w:kern w:val="15"/>
          <w:position w:val="2"/>
          <w:sz w:val="24"/>
          <w:szCs w:val="24"/>
          <w:highlight w:val="none"/>
          <w:lang w:eastAsia="zh-CN"/>
        </w:rPr>
      </w:pPr>
      <w:r>
        <w:rPr>
          <w:rFonts w:hint="eastAsia" w:ascii="宋体" w:hAnsi="宋体" w:eastAsia="宋体" w:cs="宋体"/>
          <w:b/>
          <w:bCs/>
          <w:kern w:val="15"/>
          <w:position w:val="2"/>
          <w:sz w:val="24"/>
          <w:szCs w:val="24"/>
          <w:highlight w:val="none"/>
        </w:rPr>
        <w:t>（二）开标地点：</w:t>
      </w:r>
      <w:r>
        <w:rPr>
          <w:rFonts w:hint="eastAsia" w:ascii="宋体" w:hAnsi="宋体" w:eastAsia="宋体" w:cs="宋体"/>
          <w:b w:val="0"/>
          <w:bCs w:val="0"/>
          <w:kern w:val="15"/>
          <w:position w:val="2"/>
          <w:sz w:val="24"/>
          <w:szCs w:val="24"/>
          <w:highlight w:val="none"/>
          <w:lang w:val="en-US" w:eastAsia="zh-CN"/>
        </w:rPr>
        <w:t>同</w:t>
      </w:r>
      <w:r>
        <w:rPr>
          <w:rFonts w:hint="eastAsia" w:ascii="宋体" w:hAnsi="宋体" w:eastAsia="宋体" w:cs="宋体"/>
          <w:b w:val="0"/>
          <w:bCs w:val="0"/>
          <w:kern w:val="15"/>
          <w:position w:val="2"/>
          <w:sz w:val="24"/>
          <w:szCs w:val="24"/>
          <w:highlight w:val="none"/>
        </w:rPr>
        <w:t>响应文件接收地点</w:t>
      </w:r>
      <w:r>
        <w:rPr>
          <w:rFonts w:hint="eastAsia" w:ascii="宋体" w:hAnsi="宋体" w:eastAsia="宋体" w:cs="宋体"/>
          <w:b w:val="0"/>
          <w:bCs w:val="0"/>
          <w:kern w:val="15"/>
          <w:position w:val="2"/>
          <w:sz w:val="24"/>
          <w:szCs w:val="24"/>
          <w:highlight w:val="none"/>
          <w:lang w:eastAsia="zh-CN"/>
        </w:rPr>
        <w:t>。</w:t>
      </w:r>
    </w:p>
    <w:p>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pacing w:before="0" w:after="0" w:line="360" w:lineRule="auto"/>
        <w:ind w:left="0" w:right="0" w:firstLine="482" w:firstLineChars="200"/>
        <w:textAlignment w:val="auto"/>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lang w:val="en-US" w:eastAsia="zh-CN"/>
        </w:rPr>
        <w:t>六</w:t>
      </w:r>
      <w:r>
        <w:rPr>
          <w:rFonts w:hint="eastAsia" w:ascii="宋体" w:hAnsi="宋体" w:eastAsia="宋体" w:cs="宋体"/>
          <w:b/>
          <w:color w:val="000000"/>
          <w:sz w:val="24"/>
          <w:szCs w:val="24"/>
          <w:highlight w:val="none"/>
        </w:rPr>
        <w:t>、公告期限</w:t>
      </w:r>
    </w:p>
    <w:p>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pacing w:before="0" w:after="0" w:line="360" w:lineRule="auto"/>
        <w:ind w:left="0" w:right="0" w:firstLine="48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自本公告发布之日起3个工作日。</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2" w:lineRule="atLeast"/>
        <w:ind w:right="0"/>
        <w:jc w:val="both"/>
        <w:textAlignment w:val="auto"/>
        <w:rPr>
          <w:rFonts w:hint="default" w:ascii="宋体" w:hAnsi="宋体" w:eastAsia="宋体" w:cs="宋体"/>
          <w:b/>
          <w:color w:val="000000"/>
          <w:kern w:val="0"/>
          <w:sz w:val="24"/>
          <w:szCs w:val="24"/>
          <w:highlight w:val="none"/>
          <w:lang w:val="en-US" w:eastAsia="en-US" w:bidi="ar-SA"/>
        </w:rPr>
      </w:pPr>
      <w:r>
        <w:rPr>
          <w:rFonts w:hint="eastAsia" w:eastAsia="宋体" w:cs="宋体"/>
          <w:b/>
          <w:color w:val="000000"/>
          <w:kern w:val="0"/>
          <w:sz w:val="24"/>
          <w:szCs w:val="24"/>
          <w:highlight w:val="none"/>
          <w:lang w:val="en-US" w:eastAsia="zh-CN" w:bidi="ar-SA"/>
        </w:rPr>
        <w:t>七</w:t>
      </w:r>
      <w:r>
        <w:rPr>
          <w:rFonts w:hint="default" w:ascii="宋体" w:hAnsi="宋体" w:eastAsia="宋体" w:cs="宋体"/>
          <w:b/>
          <w:color w:val="000000"/>
          <w:kern w:val="0"/>
          <w:sz w:val="24"/>
          <w:szCs w:val="24"/>
          <w:highlight w:val="none"/>
          <w:lang w:val="en-US" w:eastAsia="en-US" w:bidi="ar-SA"/>
        </w:rPr>
        <w:t>、本次响应文件制作份数要求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2" w:lineRule="atLeast"/>
        <w:ind w:left="0" w:right="0" w:firstLine="48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color w:val="000000"/>
          <w:sz w:val="24"/>
          <w:szCs w:val="24"/>
          <w:highlight w:val="none"/>
        </w:rPr>
        <w:t>正本1份，副本</w:t>
      </w:r>
      <w:r>
        <w:rPr>
          <w:rFonts w:hint="eastAsia" w:ascii="Times New Roman" w:hAnsi="Times New Roman" w:eastAsia="宋体" w:cs="Times New Roman"/>
          <w:color w:val="000000"/>
          <w:sz w:val="24"/>
          <w:szCs w:val="24"/>
          <w:highlight w:val="none"/>
          <w:lang w:val="en-US" w:eastAsia="zh-CN"/>
        </w:rPr>
        <w:t>2</w:t>
      </w:r>
      <w:r>
        <w:rPr>
          <w:rFonts w:hint="default" w:ascii="Times New Roman" w:hAnsi="Times New Roman" w:cs="Times New Roman"/>
          <w:color w:val="000000"/>
          <w:sz w:val="24"/>
          <w:szCs w:val="24"/>
          <w:highlight w:val="none"/>
        </w:rPr>
        <w:t>份</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电子文件1份（正本彩色扫描件，载体：U盘）。</w:t>
      </w:r>
    </w:p>
    <w:p>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pacing w:before="0" w:after="0" w:line="360" w:lineRule="auto"/>
        <w:ind w:left="0" w:right="0" w:firstLine="0"/>
        <w:textAlignment w:val="auto"/>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lang w:val="en-US" w:eastAsia="zh-CN"/>
        </w:rPr>
        <w:t>八</w:t>
      </w:r>
      <w:r>
        <w:rPr>
          <w:rFonts w:hint="eastAsia" w:ascii="宋体" w:hAnsi="宋体" w:eastAsia="宋体" w:cs="宋体"/>
          <w:b/>
          <w:color w:val="000000"/>
          <w:sz w:val="24"/>
          <w:szCs w:val="24"/>
          <w:highlight w:val="none"/>
        </w:rPr>
        <w:t>、其他补充事宜</w:t>
      </w:r>
    </w:p>
    <w:p>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contextualSpacing w:val="0"/>
        <w:jc w:val="left"/>
        <w:textAlignment w:val="auto"/>
        <w:rPr>
          <w:highlight w:val="none"/>
          <w:lang w:val="en-US" w:eastAsia="en-US"/>
        </w:rPr>
      </w:pPr>
      <w:r>
        <w:rPr>
          <w:rFonts w:hint="eastAsia" w:ascii="宋体" w:hAnsi="宋体" w:eastAsia="宋体" w:cs="宋体"/>
          <w:color w:val="000000"/>
          <w:sz w:val="24"/>
          <w:highlight w:val="none"/>
          <w:lang w:val="en-US" w:eastAsia="zh-CN"/>
        </w:rPr>
        <w:t>1</w:t>
      </w:r>
      <w:r>
        <w:rPr>
          <w:rFonts w:ascii="宋体" w:hAnsi="宋体" w:eastAsia="宋体" w:cs="宋体"/>
          <w:color w:val="000000"/>
          <w:sz w:val="24"/>
          <w:highlight w:val="none"/>
        </w:rPr>
        <w:t xml:space="preserve">. </w:t>
      </w:r>
      <w:r>
        <w:rPr>
          <w:rFonts w:ascii="宋体" w:hAnsi="宋体" w:eastAsia="宋体" w:cs="宋体"/>
          <w:color w:val="000000"/>
          <w:sz w:val="24"/>
          <w:highlight w:val="none"/>
          <w:lang w:val="en-US" w:eastAsia="en-US"/>
        </w:rPr>
        <w:t>各投标人在投标截止时间前应当每天都上网查询，以便获取更新的澄清、修改、补充内容。凡涉及到该项目的补充说明和修改，均以</w:t>
      </w:r>
      <w:r>
        <w:rPr>
          <w:rFonts w:hint="eastAsia" w:ascii="宋体" w:hAnsi="宋体" w:eastAsia="宋体" w:cs="宋体"/>
          <w:kern w:val="15"/>
          <w:position w:val="2"/>
          <w:sz w:val="24"/>
          <w:highlight w:val="none"/>
        </w:rPr>
        <w:t>“盐城幼儿师范高等专科学校”网站【</w:t>
      </w:r>
      <w:bookmarkStart w:id="161" w:name="_GoBack"/>
      <w:r>
        <w:rPr>
          <w:rFonts w:hint="default" w:ascii="Times New Roman" w:hAnsi="Times New Roman" w:eastAsia="宋体" w:cs="Times New Roman"/>
          <w:color w:val="000000"/>
          <w:sz w:val="24"/>
          <w:szCs w:val="24"/>
          <w:highlight w:val="none"/>
          <w:lang w:eastAsia="zh-CN"/>
        </w:rPr>
        <w:t>https://www.yyz.edu.cn</w:t>
      </w:r>
      <w:bookmarkEnd w:id="161"/>
      <w:r>
        <w:rPr>
          <w:rFonts w:hint="eastAsia" w:ascii="宋体" w:hAnsi="宋体" w:eastAsia="宋体" w:cs="宋体"/>
          <w:kern w:val="15"/>
          <w:position w:val="2"/>
          <w:sz w:val="24"/>
          <w:highlight w:val="none"/>
        </w:rPr>
        <w:t>】</w:t>
      </w:r>
      <w:r>
        <w:rPr>
          <w:rFonts w:ascii="宋体" w:hAnsi="宋体" w:eastAsia="宋体" w:cs="宋体"/>
          <w:color w:val="000000"/>
          <w:sz w:val="24"/>
          <w:highlight w:val="none"/>
          <w:lang w:val="en-US" w:eastAsia="en-US"/>
        </w:rPr>
        <w:t>上的更正或补充通知为准。</w:t>
      </w:r>
    </w:p>
    <w:p>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contextualSpacing w:val="0"/>
        <w:jc w:val="left"/>
        <w:textAlignment w:val="auto"/>
        <w:rPr>
          <w:rFonts w:ascii="宋体" w:hAnsi="宋体" w:eastAsia="宋体" w:cs="宋体"/>
          <w:color w:val="000000"/>
          <w:sz w:val="24"/>
          <w:highlight w:val="none"/>
          <w:lang w:val="en-US" w:eastAsia="en-US"/>
        </w:rPr>
      </w:pPr>
      <w:r>
        <w:rPr>
          <w:rFonts w:hint="eastAsia" w:ascii="宋体" w:hAnsi="宋体" w:eastAsia="宋体" w:cs="宋体"/>
          <w:color w:val="000000"/>
          <w:sz w:val="24"/>
          <w:highlight w:val="none"/>
          <w:lang w:val="en-US" w:eastAsia="zh-CN"/>
        </w:rPr>
        <w:t>2</w:t>
      </w:r>
      <w:r>
        <w:rPr>
          <w:rFonts w:ascii="宋体" w:hAnsi="宋体" w:eastAsia="宋体" w:cs="宋体"/>
          <w:color w:val="000000"/>
          <w:sz w:val="24"/>
          <w:highlight w:val="none"/>
          <w:lang w:val="en-US" w:eastAsia="en-US"/>
        </w:rPr>
        <w:t>. 本次</w:t>
      </w:r>
      <w:r>
        <w:rPr>
          <w:rFonts w:hint="eastAsia" w:ascii="宋体" w:hAnsi="宋体" w:eastAsia="宋体" w:cs="宋体"/>
          <w:color w:val="000000"/>
          <w:sz w:val="24"/>
          <w:highlight w:val="none"/>
          <w:lang w:val="en-US" w:eastAsia="zh-CN"/>
        </w:rPr>
        <w:t>项目</w:t>
      </w:r>
      <w:r>
        <w:rPr>
          <w:rFonts w:ascii="宋体" w:hAnsi="宋体" w:eastAsia="宋体" w:cs="宋体"/>
          <w:color w:val="000000"/>
          <w:sz w:val="24"/>
          <w:highlight w:val="none"/>
          <w:lang w:val="en-US" w:eastAsia="en-US"/>
        </w:rPr>
        <w:t>不收取</w:t>
      </w:r>
      <w:r>
        <w:rPr>
          <w:rFonts w:hint="eastAsia" w:ascii="宋体" w:hAnsi="宋体" w:eastAsia="宋体" w:cs="宋体"/>
          <w:color w:val="000000"/>
          <w:sz w:val="24"/>
          <w:highlight w:val="none"/>
          <w:lang w:val="en-US" w:eastAsia="zh-CN"/>
        </w:rPr>
        <w:t>投标</w:t>
      </w:r>
      <w:r>
        <w:rPr>
          <w:rFonts w:ascii="宋体" w:hAnsi="宋体" w:eastAsia="宋体" w:cs="宋体"/>
          <w:color w:val="000000"/>
          <w:sz w:val="24"/>
          <w:highlight w:val="none"/>
          <w:lang w:val="en-US" w:eastAsia="en-US"/>
        </w:rPr>
        <w:t>保证金。</w:t>
      </w:r>
    </w:p>
    <w:p>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contextualSpacing w:val="0"/>
        <w:jc w:val="left"/>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lang w:val="en-US" w:eastAsia="en-US"/>
        </w:rPr>
        <w:t>. 投标人进出校园事项</w:t>
      </w:r>
    </w:p>
    <w:p>
      <w:pPr>
        <w:keepNext w:val="0"/>
        <w:keepLines w:val="0"/>
        <w:pageBreakBefore w:val="0"/>
        <w:widowControl/>
        <w:kinsoku/>
        <w:wordWrap/>
        <w:overflowPunct/>
        <w:topLinePunct w:val="0"/>
        <w:autoSpaceDE/>
        <w:autoSpaceDN/>
        <w:bidi w:val="0"/>
        <w:adjustRightInd/>
        <w:spacing w:before="0" w:after="0" w:line="360" w:lineRule="auto"/>
        <w:ind w:firstLine="480" w:firstLineChars="200"/>
        <w:jc w:val="left"/>
        <w:textAlignment w:val="auto"/>
        <w:rPr>
          <w:rStyle w:val="23"/>
          <w:rFonts w:hint="eastAsia" w:ascii="宋体" w:hAnsi="宋体" w:eastAsia="宋体" w:cs="宋体"/>
          <w:color w:val="000000"/>
          <w:sz w:val="24"/>
          <w:szCs w:val="24"/>
          <w:highlight w:val="none"/>
        </w:rPr>
      </w:pPr>
      <w:r>
        <w:rPr>
          <w:rStyle w:val="23"/>
          <w:rFonts w:hint="eastAsia" w:ascii="宋体" w:hAnsi="宋体" w:eastAsia="宋体" w:cs="宋体"/>
          <w:color w:val="000000"/>
          <w:sz w:val="24"/>
          <w:szCs w:val="24"/>
          <w:highlight w:val="none"/>
        </w:rPr>
        <w:t>为确保校园安全，投标人进入盐城幼儿师范高等专科学校南校区时应服从学校管理措施：</w:t>
      </w:r>
    </w:p>
    <w:p>
      <w:pPr>
        <w:keepNext w:val="0"/>
        <w:keepLines w:val="0"/>
        <w:pageBreakBefore w:val="0"/>
        <w:widowControl/>
        <w:kinsoku/>
        <w:wordWrap/>
        <w:overflowPunct/>
        <w:topLinePunct w:val="0"/>
        <w:autoSpaceDE/>
        <w:autoSpaceDN/>
        <w:bidi w:val="0"/>
        <w:adjustRightInd/>
        <w:spacing w:before="0" w:after="0" w:line="360" w:lineRule="auto"/>
        <w:ind w:firstLine="480" w:firstLineChars="200"/>
        <w:jc w:val="left"/>
        <w:textAlignment w:val="auto"/>
        <w:rPr>
          <w:rStyle w:val="23"/>
          <w:rFonts w:hint="eastAsia" w:ascii="宋体" w:hAnsi="宋体" w:eastAsia="宋体" w:cs="宋体"/>
          <w:color w:val="000000"/>
          <w:sz w:val="24"/>
          <w:szCs w:val="24"/>
          <w:highlight w:val="none"/>
        </w:rPr>
      </w:pPr>
      <w:r>
        <w:rPr>
          <w:rStyle w:val="23"/>
          <w:rFonts w:hint="eastAsia" w:ascii="宋体" w:hAnsi="宋体" w:eastAsia="宋体" w:cs="宋体"/>
          <w:color w:val="000000"/>
          <w:sz w:val="24"/>
          <w:szCs w:val="24"/>
          <w:highlight w:val="none"/>
        </w:rPr>
        <w:t>（1）投标人从蓝海路北门进出；投标人车辆一律不得进入校园。</w:t>
      </w:r>
    </w:p>
    <w:p>
      <w:pPr>
        <w:keepNext w:val="0"/>
        <w:keepLines w:val="0"/>
        <w:pageBreakBefore w:val="0"/>
        <w:widowControl/>
        <w:kinsoku/>
        <w:wordWrap/>
        <w:overflowPunct/>
        <w:topLinePunct w:val="0"/>
        <w:autoSpaceDE/>
        <w:autoSpaceDN/>
        <w:bidi w:val="0"/>
        <w:adjustRightInd/>
        <w:spacing w:before="0" w:after="0" w:line="360" w:lineRule="auto"/>
        <w:ind w:firstLine="480" w:firstLineChars="200"/>
        <w:jc w:val="left"/>
        <w:textAlignment w:val="auto"/>
        <w:rPr>
          <w:rStyle w:val="23"/>
          <w:rFonts w:hint="eastAsia" w:ascii="宋体" w:hAnsi="宋体" w:eastAsia="宋体" w:cs="宋体"/>
          <w:color w:val="000000"/>
          <w:sz w:val="24"/>
          <w:szCs w:val="24"/>
          <w:highlight w:val="none"/>
        </w:rPr>
      </w:pPr>
      <w:r>
        <w:rPr>
          <w:rStyle w:val="23"/>
          <w:rFonts w:hint="eastAsia" w:ascii="宋体" w:hAnsi="宋体" w:eastAsia="宋体" w:cs="宋体"/>
          <w:color w:val="000000"/>
          <w:sz w:val="24"/>
          <w:szCs w:val="24"/>
          <w:highlight w:val="none"/>
        </w:rPr>
        <w:t>（2）各投标人报名或投标时项目授权代表限1-2人进入校园。</w:t>
      </w:r>
    </w:p>
    <w:p>
      <w:pPr>
        <w:keepNext w:val="0"/>
        <w:keepLines w:val="0"/>
        <w:pageBreakBefore w:val="0"/>
        <w:widowControl/>
        <w:kinsoku/>
        <w:wordWrap/>
        <w:overflowPunct/>
        <w:topLinePunct w:val="0"/>
        <w:autoSpaceDE/>
        <w:autoSpaceDN/>
        <w:bidi w:val="0"/>
        <w:adjustRightInd/>
        <w:spacing w:before="0" w:after="0" w:line="360" w:lineRule="auto"/>
        <w:ind w:firstLine="480" w:firstLineChars="200"/>
        <w:jc w:val="left"/>
        <w:textAlignment w:val="auto"/>
        <w:rPr>
          <w:rStyle w:val="23"/>
          <w:rFonts w:hint="eastAsia" w:ascii="宋体" w:hAnsi="宋体" w:eastAsia="宋体" w:cs="宋体"/>
          <w:color w:val="000000"/>
          <w:sz w:val="24"/>
          <w:szCs w:val="24"/>
          <w:highlight w:val="none"/>
        </w:rPr>
      </w:pPr>
      <w:r>
        <w:rPr>
          <w:rStyle w:val="23"/>
          <w:rFonts w:hint="eastAsia" w:ascii="宋体" w:hAnsi="宋体" w:eastAsia="宋体" w:cs="宋体"/>
          <w:color w:val="000000"/>
          <w:sz w:val="24"/>
          <w:szCs w:val="24"/>
          <w:highlight w:val="none"/>
        </w:rPr>
        <w:t>（3）投标人进入校园后应在指定地点参与踏勘、投标活动，不得到招标人其他场所活动；投标工作结束后应立即离开校园，不逗留。</w:t>
      </w:r>
    </w:p>
    <w:p>
      <w:pPr>
        <w:keepNext w:val="0"/>
        <w:keepLines w:val="0"/>
        <w:pageBreakBefore w:val="0"/>
        <w:widowControl/>
        <w:kinsoku/>
        <w:wordWrap/>
        <w:overflowPunct/>
        <w:topLinePunct w:val="0"/>
        <w:autoSpaceDE/>
        <w:autoSpaceDN/>
        <w:bidi w:val="0"/>
        <w:adjustRightInd/>
        <w:spacing w:before="0" w:after="0" w:line="360" w:lineRule="auto"/>
        <w:ind w:firstLine="480" w:firstLineChars="200"/>
        <w:jc w:val="left"/>
        <w:textAlignment w:val="auto"/>
        <w:rPr>
          <w:rStyle w:val="23"/>
          <w:rFonts w:hint="eastAsia" w:ascii="宋体" w:hAnsi="宋体" w:eastAsia="宋体" w:cs="宋体"/>
          <w:color w:val="000000"/>
          <w:sz w:val="24"/>
          <w:szCs w:val="24"/>
          <w:highlight w:val="none"/>
        </w:rPr>
      </w:pPr>
      <w:r>
        <w:rPr>
          <w:rStyle w:val="23"/>
          <w:rFonts w:hint="eastAsia" w:ascii="宋体" w:hAnsi="宋体" w:eastAsia="宋体" w:cs="宋体"/>
          <w:color w:val="000000"/>
          <w:sz w:val="24"/>
          <w:szCs w:val="24"/>
          <w:highlight w:val="none"/>
        </w:rPr>
        <w:t>（4）请各投标人预留好相应时间，配合做好上述管理措施。</w:t>
      </w:r>
    </w:p>
    <w:p>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pacing w:before="0" w:after="0" w:line="360" w:lineRule="auto"/>
        <w:ind w:left="0" w:right="0" w:firstLine="0"/>
        <w:textAlignment w:val="auto"/>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lang w:val="en-US" w:eastAsia="zh-CN"/>
        </w:rPr>
        <w:t>九</w:t>
      </w:r>
      <w:r>
        <w:rPr>
          <w:rFonts w:hint="eastAsia" w:ascii="宋体" w:hAnsi="宋体" w:eastAsia="宋体" w:cs="宋体"/>
          <w:b/>
          <w:color w:val="000000"/>
          <w:sz w:val="24"/>
          <w:szCs w:val="24"/>
          <w:highlight w:val="none"/>
        </w:rPr>
        <w:t>、本次</w:t>
      </w:r>
      <w:r>
        <w:rPr>
          <w:rFonts w:hint="eastAsia" w:ascii="宋体" w:hAnsi="宋体" w:eastAsia="宋体" w:cs="宋体"/>
          <w:b/>
          <w:color w:val="000000"/>
          <w:sz w:val="24"/>
          <w:szCs w:val="24"/>
          <w:highlight w:val="none"/>
          <w:lang w:val="en-US" w:eastAsia="zh-CN"/>
        </w:rPr>
        <w:t>磋商</w:t>
      </w:r>
      <w:r>
        <w:rPr>
          <w:rFonts w:hint="eastAsia" w:ascii="宋体" w:hAnsi="宋体" w:eastAsia="宋体" w:cs="宋体"/>
          <w:b/>
          <w:color w:val="000000"/>
          <w:sz w:val="24"/>
          <w:szCs w:val="24"/>
          <w:highlight w:val="none"/>
        </w:rPr>
        <w:t>联系方式</w:t>
      </w:r>
    </w:p>
    <w:p>
      <w:pPr>
        <w:keepNext w:val="0"/>
        <w:keepLines w:val="0"/>
        <w:pageBreakBefore w:val="0"/>
        <w:widowControl/>
        <w:kinsoku/>
        <w:wordWrap/>
        <w:overflowPunct/>
        <w:topLinePunct w:val="0"/>
        <w:autoSpaceDE/>
        <w:autoSpaceDN/>
        <w:bidi w:val="0"/>
        <w:adjustRightInd/>
        <w:snapToGrid w:val="0"/>
        <w:spacing w:before="0" w:after="0" w:line="360" w:lineRule="auto"/>
        <w:ind w:firstLine="480" w:firstLineChars="200"/>
        <w:jc w:val="both"/>
        <w:textAlignment w:val="auto"/>
        <w:rPr>
          <w:rFonts w:hint="eastAsia" w:ascii="宋体" w:hAnsi="宋体" w:eastAsia="宋体" w:cs="宋体"/>
          <w:sz w:val="24"/>
          <w:szCs w:val="24"/>
          <w:highlight w:val="none"/>
        </w:rPr>
      </w:pPr>
      <w:r>
        <w:rPr>
          <w:rStyle w:val="23"/>
          <w:rFonts w:hint="eastAsia" w:ascii="宋体" w:hAnsi="宋体" w:eastAsia="宋体" w:cs="宋体"/>
          <w:color w:val="000000"/>
          <w:sz w:val="24"/>
          <w:szCs w:val="24"/>
          <w:highlight w:val="none"/>
          <w:lang w:val="en-US" w:eastAsia="zh-CN"/>
        </w:rPr>
        <w:t>（一）采购人：</w:t>
      </w:r>
      <w:r>
        <w:rPr>
          <w:rStyle w:val="23"/>
          <w:rFonts w:hint="eastAsia" w:ascii="宋体" w:hAnsi="宋体" w:eastAsia="宋体" w:cs="宋体"/>
          <w:color w:val="000000"/>
          <w:sz w:val="24"/>
          <w:szCs w:val="24"/>
          <w:highlight w:val="none"/>
        </w:rPr>
        <w:t>盐城幼儿师范高等专科学校</w:t>
      </w:r>
    </w:p>
    <w:p>
      <w:pPr>
        <w:keepNext w:val="0"/>
        <w:keepLines w:val="0"/>
        <w:pageBreakBefore w:val="0"/>
        <w:widowControl/>
        <w:kinsoku/>
        <w:wordWrap/>
        <w:overflowPunct/>
        <w:topLinePunct w:val="0"/>
        <w:autoSpaceDE/>
        <w:autoSpaceDN/>
        <w:bidi w:val="0"/>
        <w:adjustRightInd/>
        <w:spacing w:before="0" w:after="0" w:line="360" w:lineRule="auto"/>
        <w:ind w:firstLine="480" w:firstLineChars="200"/>
        <w:jc w:val="left"/>
        <w:textAlignment w:val="auto"/>
        <w:rPr>
          <w:rFonts w:hint="eastAsia" w:ascii="宋体" w:hAnsi="宋体" w:cs="宋体"/>
          <w:sz w:val="24"/>
          <w:szCs w:val="24"/>
        </w:rPr>
      </w:pPr>
      <w:r>
        <w:rPr>
          <w:rFonts w:hint="eastAsia" w:ascii="宋体" w:hAnsi="宋体" w:eastAsia="宋体" w:cs="宋体"/>
          <w:kern w:val="15"/>
          <w:position w:val="2"/>
          <w:sz w:val="24"/>
          <w:szCs w:val="24"/>
          <w:highlight w:val="none"/>
        </w:rPr>
        <w:t>使用部门联系人：</w:t>
      </w:r>
      <w:r>
        <w:rPr>
          <w:rFonts w:hint="eastAsia" w:ascii="宋体" w:hAnsi="宋体" w:eastAsia="宋体" w:cs="宋体"/>
          <w:color w:val="000000"/>
          <w:sz w:val="24"/>
          <w:szCs w:val="24"/>
          <w:highlight w:val="none"/>
          <w:lang w:eastAsia="zh-CN"/>
        </w:rPr>
        <w:t>顾</w:t>
      </w:r>
      <w:r>
        <w:rPr>
          <w:rFonts w:hint="eastAsia" w:ascii="宋体" w:hAnsi="宋体" w:eastAsia="宋体" w:cs="宋体"/>
          <w:color w:val="000000"/>
          <w:sz w:val="24"/>
          <w:szCs w:val="24"/>
          <w:highlight w:val="none"/>
        </w:rPr>
        <w:t>老师</w:t>
      </w:r>
      <w:r>
        <w:rPr>
          <w:rFonts w:hint="eastAsia" w:ascii="宋体" w:hAnsi="宋体" w:cs="宋体"/>
          <w:color w:val="000000"/>
          <w:sz w:val="24"/>
          <w:szCs w:val="24"/>
        </w:rPr>
        <w:t>，</w:t>
      </w:r>
      <w:r>
        <w:rPr>
          <w:rFonts w:hint="eastAsia" w:ascii="宋体" w:hAnsi="宋体" w:cs="宋体"/>
          <w:sz w:val="24"/>
          <w:szCs w:val="24"/>
        </w:rPr>
        <w:t>联系电话：0515-8996650</w:t>
      </w:r>
      <w:r>
        <w:rPr>
          <w:rFonts w:hint="eastAsia" w:ascii="宋体" w:hAnsi="宋体" w:cs="宋体"/>
          <w:sz w:val="24"/>
          <w:szCs w:val="24"/>
          <w:lang w:val="en-US" w:eastAsia="zh-CN"/>
        </w:rPr>
        <w:t>5</w:t>
      </w:r>
      <w:r>
        <w:rPr>
          <w:rFonts w:hint="eastAsia" w:ascii="宋体" w:hAnsi="宋体" w:cs="宋体"/>
          <w:sz w:val="24"/>
          <w:szCs w:val="24"/>
        </w:rPr>
        <w:t>。</w:t>
      </w:r>
    </w:p>
    <w:p>
      <w:pPr>
        <w:keepNext w:val="0"/>
        <w:keepLines w:val="0"/>
        <w:pageBreakBefore w:val="0"/>
        <w:widowControl/>
        <w:kinsoku/>
        <w:wordWrap/>
        <w:overflowPunct/>
        <w:topLinePunct w:val="0"/>
        <w:autoSpaceDE/>
        <w:autoSpaceDN/>
        <w:bidi w:val="0"/>
        <w:adjustRightInd/>
        <w:spacing w:before="0" w:after="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采购部门联系人：周老师，联系电话：0515-89966103。</w:t>
      </w:r>
    </w:p>
    <w:p>
      <w:pPr>
        <w:keepNext w:val="0"/>
        <w:keepLines w:val="0"/>
        <w:pageBreakBefore w:val="0"/>
        <w:widowControl/>
        <w:kinsoku/>
        <w:wordWrap/>
        <w:overflowPunct/>
        <w:topLinePunct w:val="0"/>
        <w:autoSpaceDE/>
        <w:autoSpaceDN/>
        <w:bidi w:val="0"/>
        <w:adjustRightInd/>
        <w:spacing w:before="0" w:after="0" w:line="360" w:lineRule="auto"/>
        <w:ind w:firstLine="480" w:firstLineChars="200"/>
        <w:jc w:val="left"/>
        <w:textAlignment w:val="auto"/>
        <w:rPr>
          <w:rFonts w:hint="eastAsia" w:ascii="宋体" w:hAnsi="宋体" w:eastAsia="宋体" w:cs="宋体"/>
          <w:kern w:val="15"/>
          <w:position w:val="2"/>
          <w:sz w:val="24"/>
          <w:szCs w:val="24"/>
          <w:highlight w:val="none"/>
        </w:rPr>
      </w:pPr>
      <w:r>
        <w:rPr>
          <w:rFonts w:hint="eastAsia" w:ascii="宋体" w:hAnsi="宋体" w:eastAsia="宋体" w:cs="宋体"/>
          <w:kern w:val="15"/>
          <w:position w:val="2"/>
          <w:sz w:val="24"/>
          <w:szCs w:val="24"/>
          <w:highlight w:val="none"/>
        </w:rPr>
        <w:t>询价人地址：盐城市高职园区学海路28号，邮政编码：224005</w:t>
      </w:r>
    </w:p>
    <w:p>
      <w:pPr>
        <w:keepNext w:val="0"/>
        <w:keepLines w:val="0"/>
        <w:pageBreakBefore w:val="0"/>
        <w:widowControl/>
        <w:kinsoku/>
        <w:wordWrap/>
        <w:overflowPunct/>
        <w:topLinePunct w:val="0"/>
        <w:autoSpaceDE/>
        <w:autoSpaceDN/>
        <w:bidi w:val="0"/>
        <w:adjustRightInd/>
        <w:spacing w:before="0" w:after="0" w:line="360" w:lineRule="auto"/>
        <w:ind w:firstLine="480" w:firstLineChars="200"/>
        <w:jc w:val="left"/>
        <w:textAlignment w:val="auto"/>
        <w:rPr>
          <w:rFonts w:hint="eastAsia" w:ascii="宋体" w:hAnsi="宋体" w:eastAsia="宋体" w:cs="宋体"/>
          <w:kern w:val="15"/>
          <w:position w:val="2"/>
          <w:sz w:val="24"/>
          <w:szCs w:val="24"/>
          <w:highlight w:val="none"/>
          <w:lang w:val="en-US" w:eastAsia="zh-CN"/>
        </w:rPr>
      </w:pPr>
      <w:r>
        <w:rPr>
          <w:rFonts w:hint="eastAsia" w:ascii="宋体" w:hAnsi="宋体" w:eastAsia="宋体" w:cs="宋体"/>
          <w:kern w:val="15"/>
          <w:position w:val="2"/>
          <w:sz w:val="24"/>
          <w:szCs w:val="24"/>
          <w:highlight w:val="none"/>
          <w:lang w:val="en-US" w:eastAsia="zh-CN"/>
        </w:rPr>
        <w:t>（二）代理公司：江苏宏天工程管理有限公司。</w:t>
      </w:r>
    </w:p>
    <w:p>
      <w:pPr>
        <w:keepNext w:val="0"/>
        <w:keepLines w:val="0"/>
        <w:pageBreakBefore w:val="0"/>
        <w:widowControl/>
        <w:kinsoku/>
        <w:wordWrap/>
        <w:overflowPunct/>
        <w:topLinePunct w:val="0"/>
        <w:autoSpaceDE/>
        <w:autoSpaceDN/>
        <w:bidi w:val="0"/>
        <w:adjustRightInd/>
        <w:spacing w:before="0" w:after="0" w:line="360" w:lineRule="auto"/>
        <w:ind w:firstLine="480" w:firstLineChars="200"/>
        <w:jc w:val="left"/>
        <w:textAlignment w:val="auto"/>
        <w:rPr>
          <w:rFonts w:hint="eastAsia" w:ascii="宋体" w:hAnsi="宋体" w:eastAsia="宋体" w:cs="宋体"/>
          <w:kern w:val="15"/>
          <w:position w:val="2"/>
          <w:sz w:val="24"/>
          <w:szCs w:val="24"/>
          <w:highlight w:val="none"/>
          <w:lang w:val="en-US" w:eastAsia="zh-CN"/>
        </w:rPr>
      </w:pPr>
      <w:r>
        <w:rPr>
          <w:rFonts w:hint="eastAsia" w:ascii="宋体" w:hAnsi="宋体" w:eastAsia="宋体" w:cs="宋体"/>
          <w:kern w:val="15"/>
          <w:position w:val="2"/>
          <w:sz w:val="24"/>
          <w:szCs w:val="24"/>
          <w:highlight w:val="none"/>
          <w:lang w:val="en-US" w:eastAsia="zh-CN"/>
        </w:rPr>
        <w:t>技术咨询人：郑女士，联系电话：18005108312。</w:t>
      </w:r>
    </w:p>
    <w:p>
      <w:pPr>
        <w:keepNext w:val="0"/>
        <w:keepLines w:val="0"/>
        <w:pageBreakBefore w:val="0"/>
        <w:widowControl/>
        <w:kinsoku/>
        <w:wordWrap/>
        <w:overflowPunct/>
        <w:topLinePunct w:val="0"/>
        <w:autoSpaceDE/>
        <w:autoSpaceDN/>
        <w:bidi w:val="0"/>
        <w:adjustRightInd/>
        <w:spacing w:before="0" w:after="0" w:line="360" w:lineRule="auto"/>
        <w:ind w:firstLine="480" w:firstLineChars="200"/>
        <w:jc w:val="left"/>
        <w:textAlignment w:val="auto"/>
        <w:rPr>
          <w:rFonts w:hint="default" w:ascii="宋体" w:hAnsi="宋体" w:eastAsia="宋体" w:cs="宋体"/>
          <w:kern w:val="15"/>
          <w:position w:val="2"/>
          <w:sz w:val="24"/>
          <w:szCs w:val="24"/>
          <w:highlight w:val="none"/>
          <w:lang w:val="en-US" w:eastAsia="zh-CN"/>
        </w:rPr>
      </w:pPr>
      <w:r>
        <w:rPr>
          <w:rFonts w:hint="eastAsia" w:ascii="宋体" w:hAnsi="宋体" w:eastAsia="宋体" w:cs="宋体"/>
          <w:kern w:val="15"/>
          <w:position w:val="2"/>
          <w:sz w:val="24"/>
          <w:szCs w:val="24"/>
          <w:highlight w:val="none"/>
          <w:lang w:val="en-US" w:eastAsia="zh-CN"/>
        </w:rPr>
        <w:t>地址：盐城市鹿鸣路988号金航财富大厦17楼   邮编：224001</w:t>
      </w:r>
    </w:p>
    <w:p>
      <w:pPr>
        <w:keepNext w:val="0"/>
        <w:keepLines w:val="0"/>
        <w:pageBreakBefore w:val="0"/>
        <w:widowControl/>
        <w:kinsoku/>
        <w:wordWrap/>
        <w:overflowPunct/>
        <w:topLinePunct w:val="0"/>
        <w:autoSpaceDE/>
        <w:autoSpaceDN/>
        <w:bidi w:val="0"/>
        <w:adjustRightInd/>
        <w:spacing w:before="0" w:after="0" w:line="360" w:lineRule="auto"/>
        <w:ind w:firstLine="480" w:firstLineChars="200"/>
        <w:jc w:val="left"/>
        <w:textAlignment w:val="auto"/>
        <w:rPr>
          <w:rFonts w:ascii="Calibri" w:hAnsi="Calibri" w:eastAsia="Calibri" w:cs="Calibri"/>
          <w:color w:val="000000"/>
          <w:sz w:val="24"/>
          <w:highlight w:val="none"/>
        </w:rPr>
      </w:pPr>
      <w:r>
        <w:rPr>
          <w:rFonts w:hint="eastAsia" w:ascii="宋体" w:hAnsi="宋体" w:eastAsia="宋体" w:cs="宋体"/>
          <w:kern w:val="15"/>
          <w:position w:val="2"/>
          <w:sz w:val="24"/>
          <w:szCs w:val="24"/>
          <w:highlight w:val="none"/>
          <w:lang w:val="en-US" w:eastAsia="zh-CN"/>
        </w:rPr>
        <w:t>（三）对项目需求部分的询问、质疑请与采购人联系、答复；其他部分的询问、质疑请与代理公司联系、答复。</w:t>
      </w:r>
    </w:p>
    <w:p>
      <w:pPr>
        <w:keepNext w:val="0"/>
        <w:keepLines w:val="0"/>
        <w:pageBreakBefore w:val="0"/>
        <w:widowControl/>
        <w:kinsoku/>
        <w:wordWrap/>
        <w:overflowPunct/>
        <w:topLinePunct w:val="0"/>
        <w:autoSpaceDE/>
        <w:autoSpaceDN/>
        <w:bidi w:val="0"/>
        <w:adjustRightInd/>
        <w:snapToGrid w:val="0"/>
        <w:spacing w:before="0" w:after="0" w:line="360" w:lineRule="auto"/>
        <w:ind w:firstLine="480" w:firstLineChars="200"/>
        <w:textAlignment w:val="auto"/>
        <w:rPr>
          <w:rFonts w:hint="eastAsia" w:ascii="宋体" w:hAnsi="宋体" w:eastAsia="宋体" w:cs="宋体"/>
          <w:b w:val="0"/>
          <w:bCs w:val="0"/>
          <w:kern w:val="15"/>
          <w:position w:val="2"/>
          <w:sz w:val="24"/>
          <w:szCs w:val="24"/>
          <w:highlight w:val="none"/>
          <w:lang w:eastAsia="zh-CN"/>
        </w:rPr>
      </w:pPr>
    </w:p>
    <w:p>
      <w:pPr>
        <w:spacing w:line="360" w:lineRule="auto"/>
        <w:ind w:firstLine="3120" w:firstLineChars="1300"/>
        <w:rPr>
          <w:rFonts w:hint="eastAsia" w:ascii="宋体" w:hAnsi="宋体" w:cs="宋体"/>
          <w:sz w:val="24"/>
          <w:szCs w:val="24"/>
          <w:lang w:val="en-US" w:eastAsia="zh-CN"/>
        </w:rPr>
      </w:pPr>
      <w:bookmarkStart w:id="23" w:name="_Toc35393639"/>
      <w:bookmarkStart w:id="24" w:name="_Toc35393808"/>
      <w:bookmarkStart w:id="25" w:name="_Toc28359021"/>
      <w:bookmarkStart w:id="26" w:name="_Toc28359098"/>
    </w:p>
    <w:p>
      <w:pPr>
        <w:spacing w:line="360" w:lineRule="auto"/>
        <w:ind w:firstLine="4080" w:firstLineChars="1700"/>
        <w:rPr>
          <w:rFonts w:ascii="宋体" w:hAnsi="宋体" w:cs="宋体"/>
          <w:sz w:val="24"/>
          <w:szCs w:val="24"/>
        </w:rPr>
      </w:pPr>
      <w:r>
        <w:rPr>
          <w:rFonts w:hint="eastAsia" w:ascii="宋体" w:hAnsi="宋体" w:cs="宋体"/>
          <w:sz w:val="24"/>
          <w:szCs w:val="24"/>
        </w:rPr>
        <w:t>盐城幼儿师范高等专科学校</w:t>
      </w:r>
    </w:p>
    <w:p>
      <w:pPr>
        <w:ind w:firstLine="480" w:firstLineChars="200"/>
        <w:rPr>
          <w:rFonts w:hAnsi="宋体" w:cs="宋体"/>
          <w:sz w:val="22"/>
          <w:szCs w:val="22"/>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  </w:t>
      </w:r>
      <w:r>
        <w:rPr>
          <w:rFonts w:hint="eastAsia" w:ascii="宋体" w:hAnsi="宋体" w:cs="宋体"/>
          <w:sz w:val="24"/>
          <w:szCs w:val="24"/>
          <w:lang w:val="en-US" w:eastAsia="zh-CN"/>
        </w:rPr>
        <w:t>2024</w:t>
      </w:r>
      <w:r>
        <w:rPr>
          <w:rFonts w:ascii="宋体" w:hAnsi="宋体" w:cs="宋体"/>
          <w:sz w:val="24"/>
          <w:szCs w:val="24"/>
        </w:rPr>
        <w:t>年</w:t>
      </w:r>
      <w:r>
        <w:rPr>
          <w:rFonts w:hint="eastAsia" w:ascii="宋体" w:hAnsi="宋体" w:cs="宋体"/>
          <w:sz w:val="24"/>
          <w:szCs w:val="24"/>
          <w:lang w:val="en-US" w:eastAsia="zh-CN"/>
        </w:rPr>
        <w:t>6</w:t>
      </w:r>
      <w:r>
        <w:rPr>
          <w:rFonts w:ascii="宋体" w:hAnsi="宋体" w:cs="宋体"/>
          <w:sz w:val="24"/>
          <w:szCs w:val="24"/>
        </w:rPr>
        <w:t>月</w:t>
      </w:r>
      <w:r>
        <w:rPr>
          <w:rFonts w:hint="eastAsia" w:ascii="宋体" w:hAnsi="宋体" w:cs="宋体"/>
          <w:sz w:val="24"/>
          <w:szCs w:val="24"/>
          <w:lang w:val="en-US" w:eastAsia="zh-CN"/>
        </w:rPr>
        <w:t>7</w:t>
      </w:r>
      <w:r>
        <w:rPr>
          <w:rFonts w:ascii="宋体" w:hAnsi="宋体" w:cs="宋体"/>
          <w:sz w:val="24"/>
          <w:szCs w:val="24"/>
        </w:rPr>
        <w:t>日</w:t>
      </w:r>
      <w:r>
        <w:rPr>
          <w:rFonts w:hint="eastAsia" w:ascii="宋体" w:hAnsi="宋体" w:cs="宋体"/>
          <w:sz w:val="24"/>
          <w:szCs w:val="24"/>
        </w:rPr>
        <w:t xml:space="preserve"> </w:t>
      </w:r>
      <w:r>
        <w:rPr>
          <w:rFonts w:hint="eastAsia" w:ascii="宋体" w:hAnsi="宋体" w:cs="宋体"/>
          <w:sz w:val="22"/>
          <w:szCs w:val="20"/>
        </w:rPr>
        <w:t xml:space="preserve"> </w:t>
      </w:r>
    </w:p>
    <w:bookmarkEnd w:id="23"/>
    <w:bookmarkEnd w:id="24"/>
    <w:bookmarkEnd w:id="25"/>
    <w:bookmarkEnd w:id="26"/>
    <w:p>
      <w:pPr>
        <w:jc w:val="center"/>
        <w:rPr>
          <w:rFonts w:ascii="宋体" w:hAnsi="宋体"/>
          <w:b/>
          <w:sz w:val="44"/>
          <w:szCs w:val="44"/>
          <w:highlight w:val="none"/>
        </w:rPr>
      </w:pPr>
      <w:bookmarkStart w:id="27" w:name="_Toc120614211"/>
      <w:r>
        <w:rPr>
          <w:rFonts w:hint="eastAsia" w:ascii="黑体" w:eastAsia="黑体"/>
        </w:rPr>
        <w:br w:type="page"/>
      </w:r>
      <w:bookmarkEnd w:id="1"/>
      <w:bookmarkEnd w:id="2"/>
      <w:bookmarkEnd w:id="3"/>
      <w:bookmarkEnd w:id="4"/>
      <w:bookmarkEnd w:id="5"/>
      <w:bookmarkEnd w:id="27"/>
      <w:bookmarkStart w:id="28" w:name="_Toc120614215"/>
      <w:bookmarkStart w:id="29" w:name="_Toc513029209"/>
      <w:bookmarkStart w:id="30" w:name="_Toc16938525"/>
      <w:bookmarkStart w:id="31" w:name="_Toc20823281"/>
      <w:r>
        <w:rPr>
          <w:rFonts w:hint="eastAsia" w:ascii="宋体" w:hAnsi="宋体"/>
          <w:b/>
          <w:sz w:val="44"/>
          <w:szCs w:val="44"/>
          <w:highlight w:val="none"/>
        </w:rPr>
        <w:t>第二章  磋商须知</w:t>
      </w:r>
    </w:p>
    <w:p>
      <w:pPr>
        <w:spacing w:line="500" w:lineRule="exact"/>
        <w:ind w:firstLine="480" w:firstLineChars="200"/>
        <w:jc w:val="center"/>
        <w:rPr>
          <w:rFonts w:ascii="宋体" w:hAnsi="宋体"/>
          <w:b/>
          <w:bCs/>
          <w:sz w:val="24"/>
          <w:highlight w:val="none"/>
        </w:rPr>
      </w:pPr>
      <w:r>
        <w:rPr>
          <w:rFonts w:hint="eastAsia" w:ascii="宋体" w:hAnsi="宋体"/>
          <w:bCs/>
          <w:sz w:val="24"/>
          <w:highlight w:val="none"/>
        </w:rPr>
        <w:t>（参加竞争性磋商的供应商以下简称“磋商供应商”）</w:t>
      </w:r>
    </w:p>
    <w:p>
      <w:pPr>
        <w:tabs>
          <w:tab w:val="left" w:pos="900"/>
        </w:tabs>
        <w:spacing w:line="480" w:lineRule="exact"/>
        <w:ind w:firstLine="482" w:firstLineChars="200"/>
        <w:rPr>
          <w:rFonts w:ascii="宋体" w:hAnsi="宋体"/>
          <w:b/>
          <w:sz w:val="24"/>
          <w:highlight w:val="none"/>
        </w:rPr>
      </w:pPr>
      <w:r>
        <w:rPr>
          <w:rFonts w:hint="eastAsia" w:ascii="宋体" w:hAnsi="宋体"/>
          <w:b/>
          <w:sz w:val="24"/>
          <w:highlight w:val="none"/>
        </w:rPr>
        <w:t>一、总则</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1、适用范围</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1.1 本竞争性磋商文件（以下简称磋商文件）仅适用此项目。</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2、项目采购方式</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本次采购采取</w:t>
      </w:r>
      <w:r>
        <w:rPr>
          <w:rFonts w:hint="eastAsia" w:ascii="宋体" w:hAnsi="宋体"/>
          <w:sz w:val="24"/>
          <w:highlight w:val="none"/>
          <w:u w:val="single"/>
        </w:rPr>
        <w:t>竞争性磋商</w:t>
      </w:r>
      <w:r>
        <w:rPr>
          <w:rFonts w:hint="eastAsia" w:ascii="宋体" w:hAnsi="宋体"/>
          <w:sz w:val="24"/>
          <w:highlight w:val="none"/>
        </w:rPr>
        <w:t>的方式。</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3、合格的磋商供应商</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3.1满足本磋商文件“竞争性磋商采购公告”中合格磋商供应商资格要求的规定。</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3.2 满足本磋商文件实质性要求和条件的规定。</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4、参加磋商费用</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ascii="宋体" w:hAnsi="宋体"/>
          <w:sz w:val="24"/>
          <w:highlight w:val="none"/>
        </w:rPr>
      </w:pPr>
      <w:r>
        <w:rPr>
          <w:rFonts w:hint="eastAsia" w:ascii="宋体" w:hAnsi="宋体"/>
          <w:sz w:val="24"/>
          <w:highlight w:val="none"/>
        </w:rPr>
        <w:t>4.1</w:t>
      </w:r>
      <w:r>
        <w:rPr>
          <w:rFonts w:hint="eastAsia" w:ascii="宋体" w:hAnsi="宋体" w:eastAsia="宋体" w:cs="宋体"/>
          <w:color w:val="000000"/>
          <w:sz w:val="24"/>
          <w:szCs w:val="24"/>
          <w:highlight w:val="none"/>
        </w:rPr>
        <w:t>参加磋商供应商应自行承担所有与参加磋商有关的费用。不论最终的成交结果如何，采购人和代理机构在任何情况下均无义务和责任承担这些费用。</w:t>
      </w:r>
    </w:p>
    <w:p>
      <w:pPr>
        <w:tabs>
          <w:tab w:val="left" w:pos="900"/>
        </w:tabs>
        <w:spacing w:line="480" w:lineRule="exact"/>
        <w:ind w:firstLine="480" w:firstLineChars="200"/>
        <w:rPr>
          <w:rFonts w:ascii="宋体" w:hAnsi="宋体"/>
          <w:b/>
          <w:bCs/>
          <w:sz w:val="24"/>
          <w:highlight w:val="none"/>
        </w:rPr>
      </w:pPr>
      <w:r>
        <w:rPr>
          <w:rFonts w:hint="eastAsia" w:ascii="宋体" w:hAnsi="宋体"/>
          <w:sz w:val="24"/>
          <w:highlight w:val="none"/>
        </w:rPr>
        <w:t>4.2</w:t>
      </w:r>
      <w:r>
        <w:rPr>
          <w:rFonts w:hint="eastAsia" w:ascii="宋体" w:hAnsi="宋体"/>
          <w:b w:val="0"/>
          <w:bCs w:val="0"/>
          <w:sz w:val="24"/>
          <w:highlight w:val="none"/>
        </w:rPr>
        <w:t>本项目成交单位在领取成交通知书前，须向采购代理机构支付招标代理服务</w:t>
      </w:r>
      <w:r>
        <w:rPr>
          <w:rFonts w:hint="eastAsia" w:ascii="宋体" w:hAnsi="宋体" w:eastAsia="宋体"/>
          <w:b w:val="0"/>
          <w:bCs w:val="0"/>
          <w:sz w:val="24"/>
          <w:highlight w:val="none"/>
          <w:lang w:val="en-US" w:eastAsia="zh-CN"/>
        </w:rPr>
        <w:t>费，</w:t>
      </w:r>
      <w:r>
        <w:rPr>
          <w:rFonts w:hint="eastAsia" w:ascii="宋体" w:hAnsi="宋体" w:eastAsia="宋体" w:cs="宋体"/>
          <w:b w:val="0"/>
          <w:bCs w:val="0"/>
          <w:sz w:val="24"/>
          <w:szCs w:val="24"/>
          <w:highlight w:val="none"/>
        </w:rPr>
        <w:t>按</w:t>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000元计</w:t>
      </w:r>
      <w:r>
        <w:rPr>
          <w:rFonts w:hint="eastAsia" w:ascii="宋体" w:hAnsi="宋体"/>
          <w:b w:val="0"/>
          <w:bCs w:val="0"/>
          <w:sz w:val="24"/>
          <w:highlight w:val="none"/>
        </w:rPr>
        <w:t>取，上述费用由各投标人在投标时自行综合考虑分摊在投标报价中，且不得单列。</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5、磋商文件的约束力</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供应商一旦下载了本磋商文件并决定参加磋商，即被认为接受了本磋商文件的规定和约束，并且视为自竞争性磋商公告期限届满之日起已经知道或应当知道自身权益是否受到了损害。</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6、</w:t>
      </w:r>
      <w:bookmarkStart w:id="32" w:name="_Toc513029211"/>
      <w:bookmarkStart w:id="33" w:name="_Toc16938527"/>
      <w:bookmarkStart w:id="34" w:name="_Toc20823283"/>
      <w:bookmarkStart w:id="35" w:name="_Toc462564070"/>
      <w:r>
        <w:rPr>
          <w:rFonts w:hint="eastAsia" w:ascii="宋体" w:hAnsi="宋体"/>
          <w:sz w:val="24"/>
          <w:highlight w:val="none"/>
        </w:rPr>
        <w:t>磋商文件的</w:t>
      </w:r>
      <w:bookmarkEnd w:id="32"/>
      <w:bookmarkEnd w:id="33"/>
      <w:bookmarkEnd w:id="34"/>
      <w:bookmarkEnd w:id="35"/>
      <w:r>
        <w:rPr>
          <w:rFonts w:hint="eastAsia" w:ascii="宋体" w:hAnsi="宋体"/>
          <w:sz w:val="24"/>
          <w:highlight w:val="none"/>
        </w:rPr>
        <w:t>询问及修改</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6.1任何要求对磋商文件进行询问的供应商，均应在提交首次响应文件截止时间五日前按采购邀请中的通讯地址，向采购人或采购代理机构提出。提交首次响应文件截止之日前，采购人或采购代理机构可以对已发出的磋商文件进行必要的澄清或者修改，澄清或者修改的内容作为磋商文件的组成部分。澄清或者修改的内容可能影响响应文件编制的，采购人或采购代理机构将在提交首次响应文件截止时间至少五日前，</w:t>
      </w:r>
      <w:r>
        <w:rPr>
          <w:rFonts w:hint="eastAsia" w:ascii="宋体" w:hAnsi="宋体" w:eastAsia="宋体" w:cs="宋体"/>
          <w:color w:val="000000"/>
          <w:sz w:val="24"/>
          <w:szCs w:val="24"/>
          <w:highlight w:val="none"/>
        </w:rPr>
        <w:t>在</w:t>
      </w:r>
      <w:r>
        <w:rPr>
          <w:rFonts w:hint="eastAsia" w:ascii="宋体" w:hAnsi="宋体" w:eastAsia="宋体" w:cs="宋体"/>
          <w:sz w:val="24"/>
          <w:szCs w:val="24"/>
          <w:highlight w:val="none"/>
        </w:rPr>
        <w:t>“盐城幼儿师范高等专科学校”网站【</w:t>
      </w:r>
      <w:r>
        <w:rPr>
          <w:rFonts w:hint="eastAsia" w:ascii="Times New Roman" w:hAnsi="Times New Roman" w:eastAsia="宋体" w:cs="宋体"/>
          <w:color w:val="333333"/>
          <w:kern w:val="0"/>
          <w:sz w:val="24"/>
          <w:highlight w:val="none"/>
          <w:u w:val="single"/>
          <w:shd w:val="clear" w:color="auto" w:fill="FFFFFF"/>
          <w:lang w:bidi="ar"/>
        </w:rPr>
        <w:t>https://www.yyz.edu.cn</w:t>
      </w: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rPr>
        <w:t>发布</w:t>
      </w:r>
      <w:r>
        <w:rPr>
          <w:rFonts w:hint="eastAsia" w:ascii="宋体" w:hAnsi="宋体"/>
          <w:sz w:val="24"/>
          <w:highlight w:val="none"/>
        </w:rPr>
        <w:t>书面更正公告形式通知所有获取磋商文件的供应商。不足五日的，采购人或采购代理机构应当顺延提交首次响应文件截止时间。</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6.2采购人或采购代理机构可以视采购项目的具体情况，组织供应商进行现场考察或召开磋商前答疑会，但不单独或分别组织只有一个供应商参加的现场考察和答疑会。</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7、磋商文件的解释</w:t>
      </w:r>
    </w:p>
    <w:p>
      <w:pPr>
        <w:spacing w:line="480" w:lineRule="exact"/>
        <w:ind w:firstLine="480" w:firstLineChars="200"/>
        <w:rPr>
          <w:rFonts w:ascii="宋体" w:hAnsi="宋体"/>
          <w:bCs/>
          <w:sz w:val="24"/>
          <w:highlight w:val="none"/>
        </w:rPr>
      </w:pPr>
      <w:r>
        <w:rPr>
          <w:rFonts w:hint="eastAsia" w:ascii="宋体" w:hAnsi="宋体"/>
          <w:bCs/>
          <w:sz w:val="24"/>
          <w:highlight w:val="none"/>
        </w:rPr>
        <w:t>7.1 本磋商文件由</w:t>
      </w:r>
      <w:r>
        <w:rPr>
          <w:rFonts w:hint="eastAsia" w:ascii="宋体" w:hAnsi="宋体" w:cs="宋体"/>
          <w:sz w:val="24"/>
          <w:highlight w:val="none"/>
        </w:rPr>
        <w:t>采购人和</w:t>
      </w:r>
      <w:r>
        <w:rPr>
          <w:rFonts w:hint="eastAsia" w:ascii="宋体" w:hAnsi="宋体"/>
          <w:sz w:val="24"/>
          <w:highlight w:val="none"/>
        </w:rPr>
        <w:t>采购代理机构</w:t>
      </w:r>
      <w:r>
        <w:rPr>
          <w:rFonts w:hint="eastAsia" w:ascii="宋体" w:hAnsi="宋体"/>
          <w:bCs/>
          <w:sz w:val="24"/>
          <w:highlight w:val="none"/>
        </w:rPr>
        <w:t>负责解释。</w:t>
      </w:r>
    </w:p>
    <w:p>
      <w:pPr>
        <w:tabs>
          <w:tab w:val="left" w:pos="900"/>
        </w:tabs>
        <w:spacing w:line="480" w:lineRule="exact"/>
        <w:ind w:firstLine="482" w:firstLineChars="200"/>
        <w:rPr>
          <w:rFonts w:ascii="宋体" w:hAnsi="宋体"/>
          <w:b/>
          <w:sz w:val="24"/>
          <w:highlight w:val="none"/>
        </w:rPr>
      </w:pPr>
      <w:bookmarkStart w:id="36" w:name="_Hlt26954828"/>
      <w:bookmarkEnd w:id="36"/>
      <w:bookmarkStart w:id="37" w:name="_Hlt26668969"/>
      <w:bookmarkEnd w:id="37"/>
      <w:bookmarkStart w:id="38" w:name="_Hlt26954830"/>
      <w:bookmarkEnd w:id="38"/>
      <w:bookmarkStart w:id="39" w:name="_Hlt26954832"/>
      <w:bookmarkEnd w:id="39"/>
      <w:bookmarkStart w:id="40" w:name="_Hlt26670345"/>
      <w:bookmarkEnd w:id="40"/>
      <w:bookmarkStart w:id="41" w:name="_Hlt26670354"/>
      <w:bookmarkEnd w:id="41"/>
      <w:bookmarkStart w:id="42" w:name="_Hlt26670348"/>
      <w:bookmarkEnd w:id="42"/>
      <w:bookmarkStart w:id="43" w:name="_Toc14577351"/>
      <w:bookmarkStart w:id="44" w:name="_Toc513029213"/>
      <w:bookmarkStart w:id="45" w:name="_Toc61149553"/>
      <w:bookmarkStart w:id="46" w:name="_Toc462564072"/>
      <w:r>
        <w:rPr>
          <w:rFonts w:hint="eastAsia" w:ascii="宋体" w:hAnsi="宋体"/>
          <w:b/>
          <w:sz w:val="24"/>
          <w:highlight w:val="none"/>
        </w:rPr>
        <w:t xml:space="preserve"> 二、磋商响应文件的编制</w:t>
      </w:r>
      <w:bookmarkEnd w:id="43"/>
      <w:bookmarkEnd w:id="44"/>
      <w:bookmarkEnd w:id="45"/>
      <w:bookmarkEnd w:id="46"/>
    </w:p>
    <w:p>
      <w:pPr>
        <w:tabs>
          <w:tab w:val="left" w:pos="900"/>
        </w:tabs>
        <w:spacing w:line="480" w:lineRule="exact"/>
        <w:ind w:firstLine="480" w:firstLineChars="200"/>
        <w:rPr>
          <w:rFonts w:ascii="宋体" w:hAnsi="宋体"/>
          <w:sz w:val="24"/>
          <w:highlight w:val="none"/>
        </w:rPr>
      </w:pPr>
      <w:bookmarkStart w:id="47" w:name="_Toc513029223"/>
      <w:bookmarkStart w:id="48" w:name="_Toc14577361"/>
      <w:bookmarkStart w:id="49" w:name="_Toc61149561"/>
      <w:r>
        <w:rPr>
          <w:rFonts w:hint="eastAsia" w:ascii="宋体" w:hAnsi="宋体"/>
          <w:sz w:val="24"/>
          <w:highlight w:val="none"/>
        </w:rPr>
        <w:t>1、磋商响应文件份数和签署</w:t>
      </w:r>
      <w:bookmarkEnd w:id="47"/>
      <w:bookmarkEnd w:id="48"/>
      <w:bookmarkEnd w:id="49"/>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1.1磋商供应商应严格按照采</w:t>
      </w:r>
      <w:r>
        <w:rPr>
          <w:rFonts w:hint="eastAsia" w:ascii="宋体" w:hAnsi="宋体"/>
          <w:sz w:val="24"/>
          <w:highlight w:val="none"/>
          <w:lang w:val="en-US" w:eastAsia="zh-CN"/>
        </w:rPr>
        <w:t>磋商文件</w:t>
      </w:r>
      <w:r>
        <w:rPr>
          <w:rFonts w:hint="eastAsia" w:ascii="宋体" w:hAnsi="宋体"/>
          <w:sz w:val="24"/>
          <w:highlight w:val="none"/>
        </w:rPr>
        <w:t>要求准备磋商响应文件（以下简称响应文件），每份响应文件须清楚地标明“正本”或“副本”字样。</w:t>
      </w:r>
    </w:p>
    <w:p>
      <w:pPr>
        <w:spacing w:line="480" w:lineRule="exact"/>
        <w:ind w:firstLine="480" w:firstLineChars="200"/>
        <w:rPr>
          <w:rFonts w:ascii="宋体" w:hAnsi="宋体"/>
          <w:sz w:val="28"/>
          <w:szCs w:val="28"/>
          <w:highlight w:val="none"/>
        </w:rPr>
      </w:pPr>
      <w:r>
        <w:rPr>
          <w:rFonts w:hint="eastAsia" w:ascii="宋体" w:hAnsi="宋体"/>
          <w:sz w:val="24"/>
          <w:highlight w:val="none"/>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1.2 除磋商供应商对错处做必要修改外，响应文件不得行间插字、涂改或增删。如有修改错漏处，必须由响应文件签署人签字或盖章。</w:t>
      </w:r>
    </w:p>
    <w:p>
      <w:pPr>
        <w:tabs>
          <w:tab w:val="left" w:pos="900"/>
        </w:tabs>
        <w:spacing w:line="480" w:lineRule="exact"/>
        <w:ind w:firstLine="480" w:firstLineChars="200"/>
        <w:rPr>
          <w:rFonts w:ascii="宋体" w:hAnsi="宋体"/>
          <w:sz w:val="24"/>
          <w:highlight w:val="none"/>
        </w:rPr>
      </w:pPr>
      <w:bookmarkStart w:id="50" w:name="_Hlt26954834"/>
      <w:bookmarkEnd w:id="50"/>
      <w:bookmarkStart w:id="51" w:name="_Toc513029215"/>
      <w:bookmarkStart w:id="52" w:name="_Toc61149555"/>
      <w:bookmarkStart w:id="53" w:name="_Toc462564074"/>
      <w:bookmarkStart w:id="54" w:name="_Toc14577353"/>
      <w:bookmarkStart w:id="55" w:name="_Toc462564073"/>
      <w:bookmarkStart w:id="56" w:name="_Toc14577352"/>
      <w:bookmarkStart w:id="57" w:name="_Toc61149554"/>
      <w:bookmarkStart w:id="58" w:name="_Toc513029214"/>
      <w:r>
        <w:rPr>
          <w:rFonts w:hint="eastAsia" w:ascii="宋体" w:hAnsi="宋体"/>
          <w:sz w:val="24"/>
          <w:highlight w:val="none"/>
        </w:rPr>
        <w:t>2、响应文件</w:t>
      </w:r>
      <w:bookmarkEnd w:id="51"/>
      <w:bookmarkEnd w:id="52"/>
      <w:bookmarkEnd w:id="53"/>
      <w:bookmarkEnd w:id="54"/>
      <w:r>
        <w:rPr>
          <w:rFonts w:hint="eastAsia" w:ascii="宋体" w:hAnsi="宋体"/>
          <w:sz w:val="24"/>
          <w:highlight w:val="none"/>
        </w:rPr>
        <w:t>编制要求</w:t>
      </w:r>
    </w:p>
    <w:bookmarkEnd w:id="55"/>
    <w:bookmarkEnd w:id="56"/>
    <w:bookmarkEnd w:id="57"/>
    <w:bookmarkEnd w:id="58"/>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2.1磋商供应商提交的响应文件以及磋商供应商与采购代理机构及采购人就有关磋商的所有来往函电均应使用简体中文。磋商文件中既有中文也有外文的，以中文意义为准。</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2.2 除技术性能另有规定外，响应文件所使用的度量衡单位，均须采用国家法定计量单位。</w:t>
      </w:r>
    </w:p>
    <w:p>
      <w:pPr>
        <w:tabs>
          <w:tab w:val="left" w:pos="900"/>
        </w:tabs>
        <w:spacing w:line="480" w:lineRule="exact"/>
        <w:ind w:firstLine="480" w:firstLineChars="200"/>
        <w:rPr>
          <w:rFonts w:ascii="宋体" w:hAnsi="宋体"/>
          <w:sz w:val="24"/>
          <w:highlight w:val="none"/>
        </w:rPr>
      </w:pPr>
      <w:bookmarkStart w:id="59" w:name="_Hlt26954836"/>
      <w:bookmarkEnd w:id="59"/>
      <w:bookmarkStart w:id="60" w:name="_Hlt26670357"/>
      <w:bookmarkEnd w:id="60"/>
      <w:bookmarkStart w:id="61" w:name="_Toc61149558"/>
      <w:bookmarkStart w:id="62" w:name="_Toc14577357"/>
      <w:bookmarkStart w:id="63" w:name="_Toc513029219"/>
      <w:bookmarkStart w:id="64" w:name="_Toc513029217"/>
      <w:bookmarkStart w:id="65" w:name="_Toc14577355"/>
      <w:bookmarkStart w:id="66" w:name="_Toc61149557"/>
      <w:r>
        <w:rPr>
          <w:rFonts w:hint="eastAsia" w:ascii="宋体" w:hAnsi="宋体"/>
          <w:sz w:val="24"/>
          <w:highlight w:val="none"/>
        </w:rPr>
        <w:t>3、参加磋商供应商资格的文件</w:t>
      </w:r>
      <w:bookmarkEnd w:id="61"/>
      <w:bookmarkEnd w:id="62"/>
      <w:bookmarkEnd w:id="63"/>
      <w:r>
        <w:rPr>
          <w:rFonts w:hint="eastAsia" w:ascii="宋体" w:hAnsi="宋体"/>
          <w:sz w:val="24"/>
          <w:highlight w:val="none"/>
        </w:rPr>
        <w:t>证明</w:t>
      </w:r>
    </w:p>
    <w:p>
      <w:pPr>
        <w:tabs>
          <w:tab w:val="left" w:pos="900"/>
        </w:tabs>
        <w:spacing w:line="480" w:lineRule="exact"/>
        <w:ind w:firstLine="480" w:firstLineChars="200"/>
        <w:rPr>
          <w:rFonts w:ascii="宋体" w:hAnsi="宋体"/>
          <w:sz w:val="24"/>
          <w:highlight w:val="none"/>
        </w:rPr>
      </w:pPr>
      <w:bookmarkStart w:id="67" w:name="_Hlt26668999"/>
      <w:bookmarkEnd w:id="67"/>
      <w:r>
        <w:rPr>
          <w:rFonts w:hint="eastAsia" w:ascii="宋体" w:hAnsi="宋体"/>
          <w:sz w:val="24"/>
          <w:highlight w:val="none"/>
        </w:rPr>
        <w:t>3.1磋商供应商应提交证明其有资格参加磋商和成交后有能力独立履行合同的文件，并作为其响应文件的一部分。</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3.2磋商供应商除必须具有履行合同所需提供的设备以及服务的能力外，还必须具备相应的财务、技术方面的能力。</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3.3磋商供应商应填写并提交磋商文件所附的“资信证明文件”。</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4、磋商响应报价</w:t>
      </w:r>
      <w:bookmarkEnd w:id="64"/>
      <w:bookmarkEnd w:id="65"/>
      <w:bookmarkStart w:id="68" w:name="_Hlt26670373"/>
      <w:bookmarkEnd w:id="68"/>
      <w:r>
        <w:rPr>
          <w:rFonts w:hint="eastAsia" w:ascii="宋体" w:hAnsi="宋体"/>
          <w:sz w:val="24"/>
          <w:highlight w:val="none"/>
        </w:rPr>
        <w:t>表</w:t>
      </w:r>
      <w:bookmarkEnd w:id="66"/>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4.1磋商供应商应按照磋商文件规定格式填报磋商响应报价表。每项产品或服务只允许有一个报价，任何有选择的报价将不予接受，磋商文件中另有规定的按规定执行。</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4.2标的物</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详见项目需求。</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4.3有关费用处理</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本次采购磋商供应商的总报价应包括为完成本项目发生的所有费用，本磋商文件中另有规定的除外。</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4.4其它费用处理</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磋商文件未列明，而磋商供应商认为必须的费用也须列入报价。</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4.5报价采用的货币</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响应文件中的单价和总价，无特殊规定的采用人民币报价，以元为单位标注。磋商文件中另有规定的按规定执行。</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4.6 磋商响应报价表上的价格应按磋商文件规定填写。</w:t>
      </w:r>
    </w:p>
    <w:p>
      <w:pPr>
        <w:tabs>
          <w:tab w:val="left" w:pos="900"/>
        </w:tabs>
        <w:spacing w:line="480" w:lineRule="exact"/>
        <w:ind w:firstLine="480" w:firstLineChars="200"/>
        <w:rPr>
          <w:rFonts w:ascii="宋体" w:hAnsi="宋体"/>
          <w:sz w:val="24"/>
          <w:highlight w:val="none"/>
        </w:rPr>
      </w:pPr>
      <w:bookmarkStart w:id="69" w:name="_Hlt26670486"/>
      <w:bookmarkEnd w:id="69"/>
      <w:bookmarkStart w:id="70" w:name="_Hlt26668983"/>
      <w:bookmarkEnd w:id="70"/>
      <w:bookmarkStart w:id="71" w:name="_Hlt26670403"/>
      <w:bookmarkEnd w:id="71"/>
      <w:bookmarkStart w:id="72" w:name="_Hlt26954848"/>
      <w:bookmarkEnd w:id="72"/>
      <w:bookmarkStart w:id="73" w:name="_Hlt26954731"/>
      <w:bookmarkEnd w:id="73"/>
      <w:bookmarkStart w:id="74" w:name="_Hlt26954846"/>
      <w:bookmarkEnd w:id="74"/>
      <w:bookmarkStart w:id="75" w:name="_Hlt26670425"/>
      <w:bookmarkEnd w:id="75"/>
      <w:bookmarkStart w:id="76" w:name="_Hlt26954842"/>
      <w:bookmarkEnd w:id="76"/>
      <w:bookmarkStart w:id="77" w:name="_Hlt26954844"/>
      <w:bookmarkEnd w:id="77"/>
      <w:bookmarkStart w:id="78" w:name="_Hlt26670482"/>
      <w:bookmarkEnd w:id="78"/>
      <w:bookmarkStart w:id="79" w:name="_Toc513029221"/>
      <w:bookmarkStart w:id="80" w:name="_Toc61149559"/>
      <w:bookmarkStart w:id="81" w:name="_Toc14577359"/>
      <w:r>
        <w:rPr>
          <w:rFonts w:hint="eastAsia" w:ascii="宋体" w:hAnsi="宋体"/>
          <w:sz w:val="24"/>
          <w:highlight w:val="none"/>
        </w:rPr>
        <w:t>5、项目需求响应方案</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5.1提供为完成本项目的总体实施方案。</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5.2对磋商文件中项目需求的技术与商务条款要求逐项作出应答，并提供依据或说明。</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5.3磋商供应商认为需要的其他技术文件或说明。</w:t>
      </w:r>
    </w:p>
    <w:bookmarkEnd w:id="79"/>
    <w:bookmarkEnd w:id="80"/>
    <w:bookmarkEnd w:id="81"/>
    <w:p>
      <w:pPr>
        <w:tabs>
          <w:tab w:val="left" w:pos="900"/>
        </w:tabs>
        <w:spacing w:line="480" w:lineRule="exact"/>
        <w:ind w:firstLine="482" w:firstLineChars="200"/>
        <w:rPr>
          <w:rFonts w:ascii="宋体" w:hAnsi="宋体"/>
          <w:b/>
          <w:sz w:val="24"/>
          <w:highlight w:val="none"/>
        </w:rPr>
      </w:pPr>
      <w:bookmarkStart w:id="82" w:name="_Hlt26954739"/>
      <w:bookmarkEnd w:id="82"/>
      <w:bookmarkStart w:id="83" w:name="_Hlt26670493"/>
      <w:bookmarkEnd w:id="83"/>
      <w:bookmarkStart w:id="84" w:name="_Hlt26954852"/>
      <w:bookmarkEnd w:id="84"/>
      <w:bookmarkStart w:id="85" w:name="_Hlt26954749"/>
      <w:bookmarkEnd w:id="85"/>
      <w:bookmarkStart w:id="86" w:name="_Hlt26954734"/>
      <w:bookmarkEnd w:id="86"/>
      <w:bookmarkStart w:id="87" w:name="_Hlt26954854"/>
      <w:bookmarkEnd w:id="87"/>
      <w:bookmarkStart w:id="88" w:name="_Hlt26954850"/>
      <w:bookmarkEnd w:id="88"/>
      <w:bookmarkStart w:id="89" w:name="_Hlt26670489"/>
      <w:bookmarkEnd w:id="89"/>
      <w:bookmarkStart w:id="90" w:name="_Toc14577362"/>
      <w:bookmarkStart w:id="91" w:name="_Toc61149562"/>
      <w:bookmarkStart w:id="92" w:name="_Toc513029224"/>
      <w:r>
        <w:rPr>
          <w:rFonts w:hint="eastAsia" w:ascii="宋体" w:hAnsi="宋体"/>
          <w:b/>
          <w:sz w:val="24"/>
          <w:highlight w:val="none"/>
        </w:rPr>
        <w:t>三、响应文件的递交</w:t>
      </w:r>
      <w:bookmarkEnd w:id="90"/>
      <w:bookmarkEnd w:id="91"/>
      <w:bookmarkEnd w:id="92"/>
    </w:p>
    <w:p>
      <w:pPr>
        <w:tabs>
          <w:tab w:val="left" w:pos="900"/>
        </w:tabs>
        <w:spacing w:line="480" w:lineRule="exact"/>
        <w:ind w:firstLine="480" w:firstLineChars="200"/>
        <w:rPr>
          <w:rFonts w:ascii="宋体" w:hAnsi="宋体"/>
          <w:sz w:val="24"/>
          <w:highlight w:val="none"/>
        </w:rPr>
      </w:pPr>
      <w:bookmarkStart w:id="93" w:name="_Hlt26954856"/>
      <w:bookmarkEnd w:id="93"/>
      <w:bookmarkStart w:id="94" w:name="_Toc513029225"/>
      <w:bookmarkStart w:id="95" w:name="_Toc14577363"/>
      <w:bookmarkStart w:id="96" w:name="_Toc462564084"/>
      <w:bookmarkStart w:id="97" w:name="_Toc61149563"/>
      <w:r>
        <w:rPr>
          <w:rFonts w:hint="eastAsia" w:ascii="宋体" w:hAnsi="宋体"/>
          <w:sz w:val="24"/>
          <w:highlight w:val="none"/>
        </w:rPr>
        <w:t>1、响应文件</w:t>
      </w:r>
      <w:bookmarkStart w:id="98" w:name="_Hlt26954743"/>
      <w:bookmarkEnd w:id="98"/>
      <w:r>
        <w:rPr>
          <w:rFonts w:hint="eastAsia" w:ascii="宋体" w:hAnsi="宋体"/>
          <w:sz w:val="24"/>
          <w:highlight w:val="none"/>
        </w:rPr>
        <w:t>的密封和标记</w:t>
      </w:r>
      <w:bookmarkEnd w:id="94"/>
      <w:bookmarkEnd w:id="95"/>
      <w:bookmarkEnd w:id="96"/>
      <w:bookmarkEnd w:id="97"/>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1.1磋商供应商应严格按照采购邀请要求的份数准备响应文件，每份响应文件须清楚地标明“正本”或“副本”字样。一旦正本和副本不符，以正本为准。磋商供应商应将响应文件正本和所有副本密封。</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1.2密封的响应文件应：</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（1）按</w:t>
      </w:r>
      <w:r>
        <w:rPr>
          <w:rFonts w:hint="eastAsia" w:ascii="宋体" w:hAnsi="宋体"/>
          <w:sz w:val="24"/>
          <w:highlight w:val="none"/>
          <w:lang w:val="en-US" w:eastAsia="zh-CN"/>
        </w:rPr>
        <w:t>磋商公告</w:t>
      </w:r>
      <w:r>
        <w:rPr>
          <w:rFonts w:hint="eastAsia" w:ascii="宋体" w:hAnsi="宋体"/>
          <w:sz w:val="24"/>
          <w:highlight w:val="none"/>
        </w:rPr>
        <w:t>中注明的地址送达规定地点；</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（2）注明参加磋商项目名称、磋商文件编号；</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（3）密封包装上应写明磋商供应商名称。</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1.3如果密封包装未按要求密封和加写标记，采购人或采购代理机构对误投或过早启封概不负责。对由此造成提前开封的响应文件，采购人或采购代理机构将予以拒绝。</w:t>
      </w:r>
    </w:p>
    <w:p>
      <w:pPr>
        <w:tabs>
          <w:tab w:val="left" w:pos="900"/>
        </w:tabs>
        <w:spacing w:line="480" w:lineRule="exact"/>
        <w:ind w:firstLine="480" w:firstLineChars="200"/>
        <w:rPr>
          <w:rFonts w:ascii="宋体" w:hAnsi="宋体"/>
          <w:sz w:val="24"/>
          <w:highlight w:val="none"/>
        </w:rPr>
      </w:pPr>
      <w:bookmarkStart w:id="99" w:name="_Hlt26670496"/>
      <w:bookmarkEnd w:id="99"/>
      <w:bookmarkStart w:id="100" w:name="_Hlt26954858"/>
      <w:bookmarkEnd w:id="100"/>
      <w:bookmarkStart w:id="101" w:name="_Hlt26954752"/>
      <w:bookmarkEnd w:id="101"/>
      <w:bookmarkStart w:id="102" w:name="_Toc513029226"/>
      <w:bookmarkStart w:id="103" w:name="_Toc61149564"/>
      <w:bookmarkStart w:id="104" w:name="_Toc14577364"/>
      <w:r>
        <w:rPr>
          <w:rFonts w:hint="eastAsia" w:ascii="宋体" w:hAnsi="宋体"/>
          <w:sz w:val="24"/>
          <w:highlight w:val="none"/>
        </w:rPr>
        <w:t>2、</w:t>
      </w:r>
      <w:bookmarkEnd w:id="102"/>
      <w:bookmarkEnd w:id="103"/>
      <w:bookmarkEnd w:id="104"/>
      <w:r>
        <w:rPr>
          <w:rFonts w:hint="eastAsia" w:ascii="宋体" w:hAnsi="宋体"/>
          <w:sz w:val="24"/>
          <w:highlight w:val="none"/>
        </w:rPr>
        <w:t>响应文件开启时间</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2.1采购人或采购代理机构收到响应文件的时间不得迟于本磋商文件规定的响应文件接收截止时间。</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2.2采购人或采购代理机构有权通过修改磋商文件推迟响应文件接收截止时间，在此情况下，磋商供应商的所有权利和义务以及受制的响应文件接收截止时间均应以延长后新的响应文件接收截止时间为准。</w:t>
      </w:r>
    </w:p>
    <w:p>
      <w:pPr>
        <w:tabs>
          <w:tab w:val="left" w:pos="900"/>
        </w:tabs>
        <w:spacing w:line="480" w:lineRule="exact"/>
        <w:ind w:firstLine="480" w:firstLineChars="200"/>
        <w:rPr>
          <w:rFonts w:ascii="宋体" w:hAnsi="宋体"/>
          <w:sz w:val="24"/>
          <w:highlight w:val="none"/>
        </w:rPr>
      </w:pPr>
      <w:bookmarkStart w:id="105" w:name="_Hlt26954860"/>
      <w:bookmarkEnd w:id="105"/>
      <w:bookmarkStart w:id="106" w:name="_Toc14577365"/>
      <w:bookmarkStart w:id="107" w:name="_Toc61149565"/>
      <w:bookmarkStart w:id="108" w:name="_Toc513029227"/>
      <w:r>
        <w:rPr>
          <w:rFonts w:hint="eastAsia" w:ascii="宋体" w:hAnsi="宋体"/>
          <w:sz w:val="24"/>
          <w:highlight w:val="none"/>
        </w:rPr>
        <w:t>3、迟交的响应文件</w:t>
      </w:r>
      <w:bookmarkEnd w:id="106"/>
      <w:bookmarkEnd w:id="107"/>
      <w:bookmarkEnd w:id="108"/>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3.1采购人或采购代理机构将拒绝在规定的响应文件接收截止时间后接收任何响应文件。</w:t>
      </w:r>
    </w:p>
    <w:p>
      <w:pPr>
        <w:tabs>
          <w:tab w:val="left" w:pos="900"/>
        </w:tabs>
        <w:spacing w:line="480" w:lineRule="exact"/>
        <w:ind w:firstLine="480" w:firstLineChars="200"/>
        <w:rPr>
          <w:rFonts w:ascii="宋体" w:hAnsi="宋体"/>
          <w:sz w:val="24"/>
          <w:highlight w:val="none"/>
        </w:rPr>
      </w:pPr>
      <w:bookmarkStart w:id="109" w:name="_Hlt26954754"/>
      <w:bookmarkEnd w:id="109"/>
      <w:bookmarkStart w:id="110" w:name="_Hlt26954862"/>
      <w:bookmarkEnd w:id="110"/>
      <w:bookmarkStart w:id="111" w:name="_Toc61149566"/>
      <w:bookmarkStart w:id="112" w:name="_Toc513029228"/>
      <w:bookmarkStart w:id="113" w:name="_Toc14577366"/>
      <w:r>
        <w:rPr>
          <w:rFonts w:hint="eastAsia" w:ascii="宋体" w:hAnsi="宋体"/>
          <w:sz w:val="24"/>
          <w:highlight w:val="none"/>
        </w:rPr>
        <w:t>4、响应文件</w:t>
      </w:r>
      <w:bookmarkStart w:id="114" w:name="_Hlt26670588"/>
      <w:r>
        <w:rPr>
          <w:rFonts w:hint="eastAsia" w:ascii="宋体" w:hAnsi="宋体"/>
          <w:sz w:val="24"/>
          <w:highlight w:val="none"/>
        </w:rPr>
        <w:t>的修改</w:t>
      </w:r>
      <w:bookmarkEnd w:id="114"/>
      <w:r>
        <w:rPr>
          <w:rFonts w:hint="eastAsia" w:ascii="宋体" w:hAnsi="宋体"/>
          <w:sz w:val="24"/>
          <w:highlight w:val="none"/>
        </w:rPr>
        <w:t>和撤回</w:t>
      </w:r>
      <w:bookmarkEnd w:id="111"/>
      <w:bookmarkEnd w:id="112"/>
      <w:bookmarkEnd w:id="113"/>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4.1磋商供应商在递交响应文件后，可以修改或撤回其</w:t>
      </w:r>
      <w:r>
        <w:rPr>
          <w:rFonts w:hint="eastAsia" w:ascii="宋体" w:hAnsi="宋体" w:eastAsia="宋体"/>
          <w:sz w:val="24"/>
          <w:highlight w:val="none"/>
          <w:lang w:val="en-US" w:eastAsia="zh-CN"/>
        </w:rPr>
        <w:t>磋商</w:t>
      </w:r>
      <w:r>
        <w:rPr>
          <w:rFonts w:hint="eastAsia" w:ascii="宋体" w:hAnsi="宋体"/>
          <w:sz w:val="24"/>
          <w:highlight w:val="none"/>
        </w:rPr>
        <w:t>响应文件，但这种修改和撤回，必须在规定的响应文件接收截止时间前，以书面形式送达指定地点。</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4.2磋商供应商的修改或撤回通知书，应按本文件规定进行编制、密封、标记和发送，并应在封套上加注“修改”和“撤回”字样。</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4.3 磋商供应商在提交最后报价之前，可以根据磋商情况退出磋商。</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5、磋商响应有效期</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5.1 磋商响应有效期为采购人规定的响应文件接收截止时间后</w:t>
      </w:r>
      <w:r>
        <w:rPr>
          <w:rFonts w:hint="eastAsia" w:ascii="宋体" w:hAnsi="宋体"/>
          <w:b/>
          <w:bCs/>
          <w:sz w:val="24"/>
          <w:highlight w:val="none"/>
          <w:u w:val="single"/>
        </w:rPr>
        <w:t>六十（60）天</w:t>
      </w:r>
      <w:r>
        <w:rPr>
          <w:rFonts w:hint="eastAsia" w:ascii="宋体" w:hAnsi="宋体"/>
          <w:sz w:val="24"/>
          <w:highlight w:val="none"/>
        </w:rPr>
        <w:t>。磋商响应有效期比规定短的将被视为非实质性响应性而予以拒绝。</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5.2 在特殊情况下，采购人或采购代理机构于原磋商响应有效期满之前，可向磋商供应商提出延长磋商响应有效期的要求。这种要求与答复均应采用书面形式。磋商供应商可以拒绝采购人或采购代理机构的这一要求而放弃磋商响应。同意延长磋商响应有效期的磋商供应商既不能要求也不允许修改其响应文件，受磋商响应有效期约束的所有权利与义务均延长至新的有效期。</w:t>
      </w:r>
    </w:p>
    <w:p>
      <w:pPr>
        <w:tabs>
          <w:tab w:val="left" w:pos="900"/>
        </w:tabs>
        <w:spacing w:line="480" w:lineRule="exact"/>
        <w:ind w:firstLine="482" w:firstLineChars="200"/>
        <w:rPr>
          <w:rFonts w:ascii="宋体" w:hAnsi="宋体"/>
          <w:b/>
          <w:sz w:val="24"/>
          <w:highlight w:val="none"/>
        </w:rPr>
      </w:pPr>
      <w:bookmarkStart w:id="115" w:name="_Hlt26670523"/>
      <w:bookmarkEnd w:id="115"/>
      <w:bookmarkStart w:id="116" w:name="_Hlt26954864"/>
      <w:bookmarkEnd w:id="116"/>
      <w:r>
        <w:rPr>
          <w:rFonts w:hint="eastAsia" w:ascii="宋体" w:hAnsi="宋体"/>
          <w:b/>
          <w:sz w:val="24"/>
          <w:highlight w:val="none"/>
        </w:rPr>
        <w:t>四、磋商与评审</w:t>
      </w:r>
    </w:p>
    <w:p>
      <w:pPr>
        <w:tabs>
          <w:tab w:val="left" w:pos="900"/>
        </w:tabs>
        <w:spacing w:line="480" w:lineRule="exact"/>
        <w:ind w:firstLine="480" w:firstLineChars="200"/>
        <w:rPr>
          <w:rFonts w:ascii="宋体" w:hAnsi="宋体"/>
          <w:sz w:val="24"/>
          <w:highlight w:val="none"/>
        </w:rPr>
      </w:pPr>
      <w:bookmarkStart w:id="117" w:name="_Toc20823302"/>
      <w:bookmarkStart w:id="118" w:name="_Toc16938546"/>
      <w:bookmarkStart w:id="119" w:name="_Toc513029230"/>
      <w:r>
        <w:rPr>
          <w:rFonts w:hint="eastAsia" w:ascii="宋体" w:hAnsi="宋体"/>
          <w:sz w:val="24"/>
          <w:highlight w:val="none"/>
        </w:rPr>
        <w:t>1、</w:t>
      </w:r>
      <w:bookmarkEnd w:id="117"/>
      <w:bookmarkEnd w:id="118"/>
      <w:bookmarkEnd w:id="119"/>
      <w:r>
        <w:rPr>
          <w:rFonts w:hint="eastAsia" w:ascii="宋体" w:hAnsi="宋体"/>
          <w:sz w:val="24"/>
          <w:highlight w:val="none"/>
        </w:rPr>
        <w:t>磋商仪式</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1.1按规定的时间和地点组织磋商开始仪式，仪式由采购人或采购代理机构主持，磋商供应商应委派携带有效证件的代表准时参加，参加仪式的代表需签名以证明其出席。</w:t>
      </w:r>
    </w:p>
    <w:p>
      <w:pPr>
        <w:tabs>
          <w:tab w:val="left" w:pos="900"/>
        </w:tabs>
        <w:spacing w:line="480" w:lineRule="exact"/>
        <w:ind w:firstLine="480" w:firstLineChars="200"/>
        <w:rPr>
          <w:rFonts w:ascii="宋体" w:hAnsi="宋体"/>
          <w:sz w:val="24"/>
          <w:highlight w:val="none"/>
        </w:rPr>
      </w:pPr>
      <w:bookmarkStart w:id="120" w:name="_Toc20823303"/>
      <w:bookmarkStart w:id="121" w:name="_Toc513029231"/>
      <w:bookmarkStart w:id="122" w:name="_Toc16938547"/>
      <w:r>
        <w:rPr>
          <w:rFonts w:hint="eastAsia" w:ascii="宋体" w:hAnsi="宋体"/>
          <w:sz w:val="24"/>
          <w:highlight w:val="none"/>
        </w:rPr>
        <w:t>2、磋商小组</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2.1 磋商开始仪式结束后，采购人或采购代理机构组织磋商小组进行评审。</w:t>
      </w:r>
    </w:p>
    <w:p>
      <w:pPr>
        <w:tabs>
          <w:tab w:val="left" w:pos="900"/>
        </w:tabs>
        <w:spacing w:line="480" w:lineRule="exact"/>
        <w:ind w:firstLine="480" w:firstLineChars="200"/>
        <w:rPr>
          <w:rFonts w:hint="eastAsia" w:ascii="宋体" w:hAnsi="宋体" w:eastAsia="宋体" w:cs="宋体"/>
          <w:sz w:val="24"/>
          <w:szCs w:val="24"/>
          <w:highlight w:val="none"/>
        </w:rPr>
      </w:pPr>
      <w:r>
        <w:rPr>
          <w:rFonts w:hint="eastAsia" w:ascii="宋体" w:hAnsi="宋体"/>
          <w:sz w:val="24"/>
          <w:highlight w:val="none"/>
        </w:rPr>
        <w:t>2.2 磋商小组</w:t>
      </w:r>
      <w:r>
        <w:rPr>
          <w:rFonts w:hint="eastAsia" w:ascii="宋体" w:hAnsi="宋体" w:eastAsia="宋体" w:cs="宋体"/>
          <w:sz w:val="24"/>
          <w:szCs w:val="24"/>
          <w:highlight w:val="none"/>
        </w:rPr>
        <w:t>由政府采购评审专家（如需要）或由采购人按照单位内部管理规定抽选评审专家、采购人代表组成，且人员构成符合政府采购有关规定。</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3、磋商评审过程的保密</w:t>
      </w:r>
      <w:bookmarkEnd w:id="120"/>
      <w:bookmarkEnd w:id="121"/>
      <w:bookmarkEnd w:id="122"/>
      <w:r>
        <w:rPr>
          <w:rFonts w:hint="eastAsia" w:ascii="宋体" w:hAnsi="宋体"/>
          <w:sz w:val="24"/>
          <w:highlight w:val="none"/>
        </w:rPr>
        <w:t>与公正</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3.1磋商小组</w:t>
      </w:r>
      <w:r>
        <w:rPr>
          <w:rFonts w:ascii="宋体" w:hAnsi="宋体"/>
          <w:sz w:val="24"/>
          <w:highlight w:val="none"/>
        </w:rPr>
        <w:t>、采购人和采购</w:t>
      </w:r>
      <w:r>
        <w:rPr>
          <w:rFonts w:hint="eastAsia" w:ascii="宋体" w:hAnsi="宋体"/>
          <w:sz w:val="24"/>
          <w:highlight w:val="none"/>
        </w:rPr>
        <w:t>代理机构</w:t>
      </w:r>
      <w:r>
        <w:rPr>
          <w:rFonts w:ascii="宋体" w:hAnsi="宋体"/>
          <w:sz w:val="24"/>
          <w:highlight w:val="none"/>
        </w:rPr>
        <w:t>工作人员、相关监督人员等与评审工作有关的人员，对评审情况以及在评审过程中获悉的国家秘密、商业秘密负有保密责任</w:t>
      </w:r>
      <w:r>
        <w:rPr>
          <w:rFonts w:hint="eastAsia" w:ascii="宋体" w:hAnsi="宋体"/>
          <w:sz w:val="24"/>
          <w:highlight w:val="none"/>
        </w:rPr>
        <w:t>。</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3.2在磋商评审过程中，磋商供应商不得以任何行为影响磋商评审过程，否则其响应文件将被作为无效响应文件。</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pPr>
        <w:tabs>
          <w:tab w:val="left" w:pos="900"/>
        </w:tabs>
        <w:spacing w:line="480" w:lineRule="exact"/>
        <w:ind w:firstLine="480" w:firstLineChars="200"/>
        <w:rPr>
          <w:rFonts w:ascii="宋体" w:hAnsi="宋体"/>
          <w:sz w:val="24"/>
          <w:highlight w:val="none"/>
        </w:rPr>
      </w:pPr>
      <w:bookmarkStart w:id="123" w:name="_Toc20823304"/>
      <w:bookmarkStart w:id="124" w:name="_Toc513029232"/>
      <w:bookmarkStart w:id="125" w:name="_Toc16938548"/>
      <w:r>
        <w:rPr>
          <w:rFonts w:hint="eastAsia" w:ascii="宋体" w:hAnsi="宋体"/>
          <w:sz w:val="24"/>
          <w:highlight w:val="none"/>
        </w:rPr>
        <w:t>4、评审过程的澄清</w:t>
      </w:r>
      <w:bookmarkEnd w:id="123"/>
      <w:bookmarkEnd w:id="124"/>
      <w:bookmarkEnd w:id="125"/>
      <w:r>
        <w:rPr>
          <w:rFonts w:hint="eastAsia" w:ascii="宋体" w:hAnsi="宋体"/>
          <w:sz w:val="24"/>
          <w:highlight w:val="none"/>
        </w:rPr>
        <w:t>、说明和更正</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1</w:t>
      </w:r>
      <w:r>
        <w:rPr>
          <w:rFonts w:hint="eastAsia" w:ascii="宋体" w:hAnsi="宋体"/>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4.3 接到磋商小组澄清要求的供应商如未按规定做出澄清，其风险由供应商自行承担。</w:t>
      </w:r>
    </w:p>
    <w:p>
      <w:pPr>
        <w:tabs>
          <w:tab w:val="left" w:pos="900"/>
        </w:tabs>
        <w:spacing w:line="480" w:lineRule="exact"/>
        <w:ind w:firstLine="480" w:firstLineChars="200"/>
        <w:rPr>
          <w:rFonts w:ascii="宋体" w:hAnsi="宋体"/>
          <w:sz w:val="24"/>
          <w:highlight w:val="none"/>
        </w:rPr>
      </w:pPr>
      <w:bookmarkStart w:id="126" w:name="_Toc16938549"/>
      <w:bookmarkStart w:id="127" w:name="_Toc513029233"/>
      <w:bookmarkStart w:id="128" w:name="_Toc20823305"/>
      <w:r>
        <w:rPr>
          <w:rFonts w:hint="eastAsia" w:ascii="宋体" w:hAnsi="宋体"/>
          <w:sz w:val="24"/>
          <w:highlight w:val="none"/>
        </w:rPr>
        <w:t>5、对响应文件的初审</w:t>
      </w:r>
      <w:bookmarkEnd w:id="126"/>
      <w:bookmarkEnd w:id="127"/>
      <w:bookmarkEnd w:id="128"/>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5.1响应文件初审分为资格性检查和符合性检查。</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资格性检查：依据法律法规和磋商文件的规定，对响应文件中的资格证明文件等进行审查，以确定供应商是否具备参加磋商的资格。</w:t>
      </w:r>
    </w:p>
    <w:p>
      <w:pPr>
        <w:spacing w:line="480" w:lineRule="exact"/>
        <w:ind w:firstLine="480" w:firstLineChars="200"/>
        <w:rPr>
          <w:rFonts w:ascii="宋体" w:hAnsi="宋体"/>
          <w:sz w:val="24"/>
          <w:highlight w:val="none"/>
        </w:rPr>
      </w:pPr>
      <w:r>
        <w:rPr>
          <w:rFonts w:hint="eastAsia" w:ascii="宋体" w:hAnsi="宋体"/>
          <w:sz w:val="24"/>
          <w:highlight w:val="none"/>
        </w:rPr>
        <w:t>磋商小组在进行资格性审查的同时，将在“信用中国”网站（</w:t>
      </w:r>
      <w:r>
        <w:rPr>
          <w:rFonts w:hint="default" w:ascii="Times New Roman" w:hAnsi="Times New Roman" w:cs="Times New Roman"/>
          <w:sz w:val="24"/>
          <w:highlight w:val="none"/>
        </w:rPr>
        <w:t>www.creditchina.gov.cn</w:t>
      </w:r>
      <w:r>
        <w:rPr>
          <w:rFonts w:hint="eastAsia" w:ascii="宋体" w:hAnsi="宋体"/>
          <w:sz w:val="24"/>
          <w:highlight w:val="none"/>
        </w:rPr>
        <w:t>）对供应商是否被列入失信被执行人、重大税收违法案件当事人名单、政府采购严重失信行为记录名单情况进行查询，以确定供应商是否具备参加磋商的资格。查询结果将以网页打印的形式留存并归档。</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符合性检查：依据磋商文件的规定，从响应文件的有效性、完整性和对磋商文件的响应程度进行审查，以确定是否对磋商文件的实质性要求作出响应。</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5.2在正式磋商之前，磋商小组将首先审查每份响应文件是否实质性响应了磋商文件的要求。实质性响应的响应文件应该是与磋商文件要求的条款、条件和规格相符，没有重大偏离或保留。</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w:t>
      </w:r>
      <w:r>
        <w:rPr>
          <w:rFonts w:hint="eastAsia" w:ascii="宋体" w:hAnsi="宋体" w:eastAsia="宋体"/>
          <w:sz w:val="24"/>
          <w:highlight w:val="none"/>
          <w:lang w:val="en-US" w:eastAsia="zh-CN"/>
        </w:rPr>
        <w:t>磋商</w:t>
      </w:r>
      <w:r>
        <w:rPr>
          <w:rFonts w:hint="eastAsia" w:ascii="宋体" w:hAnsi="宋体"/>
          <w:sz w:val="24"/>
          <w:highlight w:val="none"/>
        </w:rPr>
        <w:t>小组按照少数服从多数的原则作出结论。磋商小组决定响应文件的响应性只根据响应文件本身的内容，而不寻求外部的证据。</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5.3 被认定为未实质性响应磋商文件的响应文件的情形</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（1）未按照磋商文件规定要求密封、签署、盖章的；</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（2）供应商在报价时采用选择性报价；</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（3）供应商不具备磋商文件中规定资格要求的；</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（4）不符合法律、法规和磋商文件中规定的其他实质性要求和条件的；</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（5）其他法律、法规及本磋商文件规定的属未实质性响应的响应文件的情形。</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5.4 未实质性响应磋商文件的响应文件按无效响应处理，磋商小组将予以拒绝，供应商不得通过修改或撤销不合要求的偏离或保留而使其响应文件成为实质性响应的文件。</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5.5同一项目（项目未分包）或同一分包（项目有不同分包），如出现</w:t>
      </w:r>
      <w:r>
        <w:rPr>
          <w:rFonts w:ascii="宋体" w:hAnsi="宋体"/>
          <w:sz w:val="24"/>
          <w:highlight w:val="none"/>
        </w:rPr>
        <w:t>同一品牌同一型号</w:t>
      </w:r>
      <w:r>
        <w:rPr>
          <w:rFonts w:hint="eastAsia" w:ascii="宋体" w:hAnsi="宋体"/>
          <w:sz w:val="24"/>
          <w:highlight w:val="none"/>
        </w:rPr>
        <w:t>的</w:t>
      </w:r>
      <w:r>
        <w:rPr>
          <w:rFonts w:ascii="宋体" w:hAnsi="宋体"/>
          <w:sz w:val="24"/>
          <w:highlight w:val="none"/>
        </w:rPr>
        <w:t>产品</w:t>
      </w:r>
      <w:r>
        <w:rPr>
          <w:rFonts w:hint="eastAsia" w:ascii="宋体" w:hAnsi="宋体"/>
          <w:sz w:val="24"/>
          <w:highlight w:val="none"/>
        </w:rPr>
        <w:t>有多个供应商参加磋商时，磋商中在其他条件合格的前提下，选取首次报价最低的供应商参加磋商最后报价，其他供应商作为无效响应处理。</w:t>
      </w:r>
    </w:p>
    <w:p>
      <w:pPr>
        <w:tabs>
          <w:tab w:val="left" w:pos="900"/>
        </w:tabs>
        <w:spacing w:line="480" w:lineRule="exact"/>
        <w:ind w:firstLine="480" w:firstLineChars="200"/>
        <w:rPr>
          <w:rFonts w:ascii="宋体" w:hAnsi="宋体"/>
          <w:sz w:val="24"/>
          <w:highlight w:val="none"/>
        </w:rPr>
      </w:pPr>
      <w:bookmarkStart w:id="129" w:name="_Toc513029234"/>
      <w:bookmarkStart w:id="130" w:name="_Toc20823306"/>
      <w:bookmarkStart w:id="131" w:name="_Toc16938550"/>
      <w:r>
        <w:rPr>
          <w:rFonts w:hint="eastAsia" w:ascii="宋体" w:hAnsi="宋体"/>
          <w:sz w:val="24"/>
          <w:highlight w:val="none"/>
        </w:rPr>
        <w:t>6、</w:t>
      </w:r>
      <w:bookmarkEnd w:id="129"/>
      <w:bookmarkEnd w:id="130"/>
      <w:bookmarkEnd w:id="131"/>
      <w:r>
        <w:rPr>
          <w:rFonts w:hint="eastAsia" w:ascii="宋体" w:hAnsi="宋体"/>
          <w:sz w:val="24"/>
          <w:highlight w:val="none"/>
        </w:rPr>
        <w:t>磋商程序及评审方法和标准</w:t>
      </w:r>
    </w:p>
    <w:p>
      <w:pPr>
        <w:tabs>
          <w:tab w:val="left" w:pos="900"/>
        </w:tabs>
        <w:spacing w:line="480" w:lineRule="exact"/>
        <w:ind w:firstLine="480" w:firstLineChars="200"/>
        <w:rPr>
          <w:rFonts w:ascii="宋体" w:hAnsi="宋体"/>
          <w:sz w:val="24"/>
          <w:highlight w:val="none"/>
        </w:rPr>
      </w:pPr>
      <w:bookmarkStart w:id="132" w:name="_Toc20823307"/>
      <w:bookmarkStart w:id="133" w:name="_Toc16938551"/>
      <w:bookmarkStart w:id="134" w:name="_Toc513029235"/>
      <w:r>
        <w:rPr>
          <w:rFonts w:hint="eastAsia" w:ascii="宋体" w:hAnsi="宋体"/>
          <w:sz w:val="24"/>
          <w:highlight w:val="none"/>
        </w:rPr>
        <w:t>6.1磋商程序</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6.1.1 对于通过资格性和符合性审查的供应商，磋商小组所有成员将集中与单一供应商分别进行磋商。</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 xml:space="preserve"> 6.1.2 </w:t>
      </w:r>
      <w:r>
        <w:rPr>
          <w:rFonts w:ascii="宋体" w:hAnsi="宋体"/>
          <w:sz w:val="24"/>
          <w:highlight w:val="none"/>
        </w:rPr>
        <w:t>磋商文件能够详细列明采购标的的技术、服务要求的，磋商结束后，磋商小组</w:t>
      </w:r>
      <w:r>
        <w:rPr>
          <w:rFonts w:hint="eastAsia" w:ascii="宋体" w:hAnsi="宋体"/>
          <w:sz w:val="24"/>
          <w:highlight w:val="none"/>
        </w:rPr>
        <w:t>将</w:t>
      </w:r>
      <w:r>
        <w:rPr>
          <w:rFonts w:ascii="宋体" w:hAnsi="宋体"/>
          <w:sz w:val="24"/>
          <w:highlight w:val="none"/>
        </w:rPr>
        <w:t>要求所有实质性响应的供应商在规定时间内提交最后报价。</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最后报价是供应商响应文件的有效组成部分。符合《政府采购竞争性磋商采购方式管理暂行办法》第三条第四项及《财政部关于竞争性磋商采购方式管理暂行办法有关问题的补充通知》（财库[2015]124号）规定情形的，</w:t>
      </w:r>
      <w:r>
        <w:rPr>
          <w:rFonts w:hint="eastAsia" w:ascii="宋体" w:hAnsi="宋体"/>
          <w:b/>
          <w:bCs/>
          <w:sz w:val="24"/>
          <w:highlight w:val="none"/>
        </w:rPr>
        <w:t>提交最后报价的供应商可以为2家。</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6.1.3 磋商供应商未在磋商小组规定的时间内完成最后报价的视为放弃磋商，其磋商响应按无效响应处理。最后报价须由磋商供应商法定代表人或授权代表签字或者加盖公章。</w:t>
      </w:r>
      <w:r>
        <w:rPr>
          <w:rFonts w:ascii="宋体" w:hAnsi="宋体"/>
          <w:sz w:val="24"/>
          <w:highlight w:val="none"/>
        </w:rPr>
        <w:t>已提交响应文件的供应商，在提交最后报价之前，可以根据磋商情况退出磋商。</w:t>
      </w:r>
    </w:p>
    <w:p>
      <w:pPr>
        <w:spacing w:line="480" w:lineRule="exact"/>
        <w:ind w:firstLine="480" w:firstLineChars="200"/>
        <w:rPr>
          <w:rFonts w:ascii="宋体" w:hAnsi="宋体"/>
          <w:sz w:val="24"/>
          <w:highlight w:val="none"/>
        </w:rPr>
      </w:pPr>
      <w:r>
        <w:rPr>
          <w:rFonts w:hint="eastAsia" w:ascii="宋体" w:hAnsi="宋体"/>
          <w:sz w:val="24"/>
          <w:highlight w:val="none"/>
        </w:rPr>
        <w:t>6.1.4 各供应商最后报价结束后，如磋商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磋商小组有权取消其成交资格。</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6.2 评审方法和标准</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6.2.1评审方法。经磋商确定最终采购需求和提交最后报价的供应商后，由磋商小组采用综合评分法对提交最后报价的供应商的响应文件和最后报价进行综合评分。</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6.2.2评审标准</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见本磋商文件第五章规定。</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6.3采购活动终止的情况</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出现下列情形之一的，本次竞争性磋商采购活动将被终止：</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（1）因情况变化，不再符合规定的竞争性磋商采购方式适用情形的；</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（2）出现影响采购公正的违法、违规行为的；</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（3）除本磋商文件第6.1.2条第三款规定的情形外，在采购过程中符合要求的供应商或者报价未超过采购预算的供应商不足3家的。</w:t>
      </w:r>
    </w:p>
    <w:bookmarkEnd w:id="132"/>
    <w:bookmarkEnd w:id="133"/>
    <w:bookmarkEnd w:id="134"/>
    <w:p>
      <w:pPr>
        <w:tabs>
          <w:tab w:val="left" w:pos="900"/>
        </w:tabs>
        <w:spacing w:line="480" w:lineRule="exact"/>
        <w:ind w:firstLine="482" w:firstLineChars="200"/>
        <w:rPr>
          <w:rFonts w:ascii="宋体" w:hAnsi="宋体"/>
          <w:b/>
          <w:sz w:val="24"/>
          <w:highlight w:val="none"/>
        </w:rPr>
      </w:pPr>
      <w:r>
        <w:rPr>
          <w:rFonts w:hint="eastAsia" w:ascii="宋体" w:hAnsi="宋体"/>
          <w:b/>
          <w:sz w:val="24"/>
          <w:highlight w:val="none"/>
        </w:rPr>
        <w:t>五、成交</w:t>
      </w:r>
    </w:p>
    <w:p>
      <w:pPr>
        <w:tabs>
          <w:tab w:val="left" w:pos="900"/>
        </w:tabs>
        <w:spacing w:line="480" w:lineRule="exact"/>
        <w:ind w:firstLine="480" w:firstLineChars="200"/>
        <w:rPr>
          <w:rFonts w:ascii="宋体" w:hAnsi="宋体"/>
          <w:sz w:val="24"/>
          <w:highlight w:val="none"/>
        </w:rPr>
      </w:pPr>
      <w:bookmarkStart w:id="135" w:name="_Toc513029238"/>
      <w:bookmarkStart w:id="136" w:name="_Toc20823310"/>
      <w:bookmarkStart w:id="137" w:name="_Toc16938554"/>
      <w:r>
        <w:rPr>
          <w:rFonts w:hint="eastAsia" w:ascii="宋体" w:hAnsi="宋体"/>
          <w:sz w:val="24"/>
          <w:highlight w:val="none"/>
        </w:rPr>
        <w:t>1、</w:t>
      </w:r>
      <w:bookmarkEnd w:id="135"/>
      <w:r>
        <w:rPr>
          <w:rFonts w:hint="eastAsia" w:ascii="宋体" w:hAnsi="宋体"/>
          <w:sz w:val="24"/>
          <w:highlight w:val="none"/>
        </w:rPr>
        <w:t>确定</w:t>
      </w:r>
      <w:bookmarkEnd w:id="136"/>
      <w:bookmarkEnd w:id="137"/>
      <w:r>
        <w:rPr>
          <w:rFonts w:hint="eastAsia" w:ascii="宋体" w:hAnsi="宋体"/>
          <w:sz w:val="24"/>
          <w:highlight w:val="none"/>
        </w:rPr>
        <w:t>成交单位</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1.1 磋商小组根据综合评分情况，按照评审得分</w:t>
      </w:r>
      <w:r>
        <w:rPr>
          <w:rFonts w:hint="eastAsia" w:ascii="宋体" w:hAnsi="宋体"/>
          <w:b/>
          <w:bCs/>
          <w:sz w:val="24"/>
          <w:highlight w:val="none"/>
        </w:rPr>
        <w:t>由高到低顺序推荐</w:t>
      </w:r>
      <w:r>
        <w:rPr>
          <w:rFonts w:hint="eastAsia" w:ascii="宋体" w:hAnsi="宋体"/>
          <w:b/>
          <w:bCs/>
          <w:sz w:val="24"/>
          <w:highlight w:val="none"/>
          <w:lang w:val="en-US" w:eastAsia="zh-CN"/>
        </w:rPr>
        <w:t>1</w:t>
      </w:r>
      <w:r>
        <w:rPr>
          <w:rFonts w:hint="eastAsia" w:ascii="宋体" w:hAnsi="宋体"/>
          <w:b/>
          <w:bCs/>
          <w:sz w:val="24"/>
          <w:highlight w:val="none"/>
        </w:rPr>
        <w:t>名成交候选供应商</w:t>
      </w:r>
      <w:r>
        <w:rPr>
          <w:rFonts w:hint="eastAsia" w:ascii="宋体" w:hAnsi="宋体"/>
          <w:sz w:val="24"/>
          <w:highlight w:val="none"/>
        </w:rPr>
        <w:t>，并编写评审报告。符合本文件第6.1.2条情形的，可以推荐</w:t>
      </w:r>
      <w:r>
        <w:rPr>
          <w:rFonts w:hint="eastAsia" w:ascii="宋体" w:hAnsi="宋体"/>
          <w:sz w:val="24"/>
          <w:highlight w:val="none"/>
          <w:lang w:val="en-US" w:eastAsia="zh-CN"/>
        </w:rPr>
        <w:t>1</w:t>
      </w:r>
      <w:r>
        <w:rPr>
          <w:rFonts w:hint="eastAsia" w:ascii="宋体" w:hAnsi="宋体"/>
          <w:sz w:val="24"/>
          <w:highlight w:val="none"/>
        </w:rPr>
        <w:t>家成交候选供应商。评审得分相同的，按照最后报价由低到高的顺序推荐。评审得分且最后报价相同的，按照技术指标优劣顺序推荐。</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1.2采购人根据磋商小组推荐的成交候选人确定成交供应商。采购人确定成交供应商后，采购人或采购代理机构将在“</w:t>
      </w:r>
      <w:r>
        <w:rPr>
          <w:rFonts w:hint="eastAsia" w:ascii="宋体" w:hAnsi="宋体" w:eastAsia="宋体" w:cs="宋体"/>
          <w:sz w:val="24"/>
          <w:szCs w:val="24"/>
          <w:highlight w:val="none"/>
        </w:rPr>
        <w:t>盐城幼儿师范高等专科学校</w:t>
      </w:r>
      <w:r>
        <w:rPr>
          <w:rFonts w:hint="eastAsia" w:ascii="宋体" w:hAnsi="宋体" w:eastAsia="宋体" w:cs="宋体"/>
          <w:sz w:val="24"/>
          <w:szCs w:val="24"/>
          <w:highlight w:val="none"/>
          <w:lang w:val="en-US" w:eastAsia="zh-CN"/>
        </w:rPr>
        <w:t>网站</w:t>
      </w:r>
      <w:r>
        <w:rPr>
          <w:rFonts w:hint="eastAsia" w:ascii="宋体" w:hAnsi="宋体"/>
          <w:sz w:val="24"/>
          <w:highlight w:val="none"/>
        </w:rPr>
        <w:t>”发布成交结果公告，公告期限为一个工作日。</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1.3若有充分证据证明，成交供应商出现下列情况之一的，一经查实，将被取消成交资格：</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（1）提供虚假材料谋取成交的；</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（2）与评审专家、采购人、其他供应商或者采购代理机构工作人员恶意串通的；</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（3）向评审专家、采购人或采购代理机构工作人员行贿或者提供其他不正当利益的；</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（4）恶意竞争，最终总报价明显低于其自身合理成本且又无法提供证明的；</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（5）不满足本磋商文件规定的实质性要求，但在评审过程中又未被磋商小组发现的；</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（6）成交后无正当理由拒不与采购人签订政府采购合同或者未按照磋商文件确定的事项签订政府采购合同；</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（7）将政府采购合同转包；</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（8）法律、法规、规章规定的属于成交无效的其他情形。</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2、质疑处理</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2.1磋商供应商认为磋商文件、采购过程和采购结果使自己的权益受到损害的，可以在知道或应知其权益受到损害之日起七个工作日内，以书面形式向采购人或采购代理机构提出质疑。上述应知其权益受到损害之日，是指：</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对可以质疑的磋商文件提出质疑的，为收到磋商文件之日或者磋商文件公告期限届满之日；</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对采购过程提出质疑的，为各采购程序环节结束之日；</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（3）</w:t>
      </w:r>
      <w:r>
        <w:rPr>
          <w:rFonts w:ascii="宋体" w:hAnsi="宋体"/>
          <w:sz w:val="24"/>
          <w:highlight w:val="none"/>
        </w:rPr>
        <w:t>对成交结果提出质疑的，为成交结果公告期限届满之日。</w:t>
      </w:r>
    </w:p>
    <w:p>
      <w:pPr>
        <w:spacing w:line="480" w:lineRule="exact"/>
        <w:ind w:firstLine="480" w:firstLineChars="200"/>
        <w:rPr>
          <w:rFonts w:ascii="宋体" w:hAnsi="宋体"/>
          <w:sz w:val="24"/>
          <w:highlight w:val="none"/>
        </w:rPr>
      </w:pPr>
      <w:r>
        <w:rPr>
          <w:rFonts w:hint="eastAsia" w:ascii="宋体" w:hAnsi="宋体"/>
          <w:sz w:val="24"/>
          <w:highlight w:val="none"/>
        </w:rPr>
        <w:t>2.2质疑必须按《政府采购法》、《政府采购法实施条例》及《江苏省政府采购供应商监督管理暂行办法》的相关规定提交，未按上述要求提交的质疑函（含传真、电子邮件等）采购人、采购代理机构有权不予受理。</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2.3未参加磋商采购活动的供应商或在磋商采购活动中自身权益未受到损害的供应商所提出的质疑不予受理。</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2.4质疑函应当包括下列内容：</w:t>
      </w:r>
    </w:p>
    <w:p>
      <w:pPr>
        <w:spacing w:line="480" w:lineRule="exact"/>
        <w:ind w:firstLine="480" w:firstLineChars="200"/>
        <w:rPr>
          <w:rFonts w:ascii="宋体" w:hAnsi="宋体"/>
          <w:sz w:val="24"/>
          <w:highlight w:val="none"/>
        </w:rPr>
      </w:pPr>
      <w:r>
        <w:rPr>
          <w:rFonts w:hint="eastAsia" w:ascii="宋体" w:hAnsi="宋体"/>
          <w:sz w:val="24"/>
          <w:highlight w:val="none"/>
        </w:rPr>
        <w:t>2.4.1质疑供应商的名称、地址、邮编、联系人、联系电话；</w:t>
      </w:r>
    </w:p>
    <w:p>
      <w:pPr>
        <w:spacing w:line="480" w:lineRule="exact"/>
        <w:ind w:firstLine="480" w:firstLineChars="200"/>
        <w:rPr>
          <w:rFonts w:ascii="宋体" w:hAnsi="宋体"/>
          <w:sz w:val="24"/>
          <w:highlight w:val="none"/>
        </w:rPr>
      </w:pPr>
      <w:r>
        <w:rPr>
          <w:rFonts w:hint="eastAsia" w:ascii="宋体" w:hAnsi="宋体"/>
          <w:sz w:val="24"/>
          <w:highlight w:val="none"/>
        </w:rPr>
        <w:t>2.4.2具体的质疑事项及明确的请求；</w:t>
      </w:r>
    </w:p>
    <w:p>
      <w:pPr>
        <w:spacing w:line="480" w:lineRule="exact"/>
        <w:ind w:firstLine="480" w:firstLineChars="200"/>
        <w:rPr>
          <w:rFonts w:ascii="宋体" w:hAnsi="宋体"/>
          <w:sz w:val="24"/>
          <w:highlight w:val="none"/>
        </w:rPr>
      </w:pPr>
      <w:r>
        <w:rPr>
          <w:rFonts w:hint="eastAsia" w:ascii="宋体" w:hAnsi="宋体"/>
          <w:sz w:val="24"/>
          <w:highlight w:val="none"/>
        </w:rPr>
        <w:t>2.4.3认为自己合法权益受到损害或可能受到损害的相关证据材料；</w:t>
      </w:r>
    </w:p>
    <w:p>
      <w:pPr>
        <w:spacing w:line="480" w:lineRule="exact"/>
        <w:ind w:firstLine="480" w:firstLineChars="200"/>
        <w:rPr>
          <w:rFonts w:ascii="宋体" w:hAnsi="宋体"/>
          <w:sz w:val="24"/>
          <w:highlight w:val="none"/>
        </w:rPr>
      </w:pPr>
      <w:r>
        <w:rPr>
          <w:rFonts w:hint="eastAsia" w:ascii="宋体" w:hAnsi="宋体"/>
          <w:sz w:val="24"/>
          <w:highlight w:val="none"/>
        </w:rPr>
        <w:t>2.4.4提起质疑的日期；</w:t>
      </w:r>
    </w:p>
    <w:p>
      <w:pPr>
        <w:spacing w:line="480" w:lineRule="exact"/>
        <w:ind w:firstLine="480" w:firstLineChars="200"/>
        <w:rPr>
          <w:rFonts w:ascii="宋体" w:hAnsi="宋体"/>
          <w:sz w:val="24"/>
          <w:highlight w:val="none"/>
        </w:rPr>
      </w:pPr>
      <w:r>
        <w:rPr>
          <w:rFonts w:hint="eastAsia" w:ascii="宋体" w:hAnsi="宋体"/>
          <w:sz w:val="24"/>
          <w:highlight w:val="none"/>
        </w:rPr>
        <w:t>2.4.5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或采购代理机构将不予受理。质疑人委托代理质疑的，应当向采购人或采购代理机构提交授权委托书，并载明委托代理的具体权限和事项。</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2.5采购人或采购代理机构收到质疑函后，将对质疑的形式和内容进行审查，如质疑函内容、格式不符合规定，采购人或采购代理机构将告知质疑人进行补正。</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2.6质疑人应当在法定质疑期限内进行补正并重新提交质疑函，拒不补正或者在法定期限内未重新提交质疑函的，为无效质疑，采购人、采购代理机构有权不予受理。</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2.7对于内容、格式符合规定的质疑函，采购人、采购代理机构将在收到参加</w:t>
      </w:r>
      <w:r>
        <w:rPr>
          <w:rFonts w:hint="eastAsia" w:ascii="宋体" w:hAnsi="宋体" w:eastAsia="宋体"/>
          <w:sz w:val="24"/>
          <w:highlight w:val="none"/>
          <w:lang w:val="en-US" w:eastAsia="zh-CN"/>
        </w:rPr>
        <w:t>磋商</w:t>
      </w:r>
      <w:r>
        <w:rPr>
          <w:rFonts w:hint="eastAsia" w:ascii="宋体" w:hAnsi="宋体"/>
          <w:sz w:val="24"/>
          <w:highlight w:val="none"/>
        </w:rPr>
        <w:t>供应商的书面质疑后七个工作日内作出答复，并以书面形式通知质疑供应商和其他相关供应商，答复的内容不涉及商业秘密。</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2.8供应商提出书面质疑必须有理、有据，不得恶意质疑或提交虚假质疑。否则，一经查实，采购人、采购代理机构有权依据政府采购的有关规定，报请政府采购监管部门对该供应商进行相应的行政处罚。</w:t>
      </w:r>
    </w:p>
    <w:p>
      <w:pPr>
        <w:tabs>
          <w:tab w:val="left" w:pos="900"/>
        </w:tabs>
        <w:spacing w:line="480" w:lineRule="exact"/>
        <w:ind w:firstLine="482" w:firstLineChars="200"/>
        <w:rPr>
          <w:rFonts w:ascii="宋体" w:hAnsi="宋体"/>
          <w:b/>
          <w:sz w:val="24"/>
          <w:highlight w:val="none"/>
        </w:rPr>
      </w:pPr>
      <w:bookmarkStart w:id="138" w:name="_Toc20823309"/>
      <w:bookmarkStart w:id="139" w:name="_Toc513029237"/>
      <w:bookmarkStart w:id="140" w:name="_Toc16938553"/>
      <w:r>
        <w:rPr>
          <w:rFonts w:hint="eastAsia" w:ascii="宋体" w:hAnsi="宋体"/>
          <w:b/>
          <w:sz w:val="24"/>
          <w:highlight w:val="none"/>
        </w:rPr>
        <w:t>六、合同签订相关事项</w:t>
      </w:r>
    </w:p>
    <w:p>
      <w:pPr>
        <w:tabs>
          <w:tab w:val="left" w:pos="900"/>
        </w:tabs>
        <w:spacing w:line="480" w:lineRule="exact"/>
        <w:ind w:firstLine="477" w:firstLineChars="199"/>
        <w:rPr>
          <w:rFonts w:ascii="宋体" w:hAnsi="宋体"/>
          <w:sz w:val="24"/>
          <w:highlight w:val="none"/>
        </w:rPr>
      </w:pPr>
      <w:r>
        <w:rPr>
          <w:rFonts w:hint="eastAsia" w:ascii="宋体" w:hAnsi="宋体"/>
          <w:sz w:val="24"/>
          <w:highlight w:val="none"/>
        </w:rPr>
        <w:t>1、签订合同</w:t>
      </w:r>
    </w:p>
    <w:p>
      <w:pPr>
        <w:tabs>
          <w:tab w:val="left" w:pos="900"/>
        </w:tabs>
        <w:spacing w:line="480" w:lineRule="exact"/>
        <w:ind w:firstLine="477" w:firstLineChars="199"/>
        <w:rPr>
          <w:rFonts w:ascii="宋体" w:hAnsi="宋体"/>
          <w:sz w:val="24"/>
          <w:highlight w:val="none"/>
        </w:rPr>
      </w:pPr>
      <w:r>
        <w:rPr>
          <w:rFonts w:hint="eastAsia" w:ascii="宋体" w:hAnsi="宋体"/>
          <w:sz w:val="24"/>
          <w:highlight w:val="none"/>
        </w:rPr>
        <w:t>1.l成交供应商确定后，采购人将向成交供应商发出中标通知书。成交供应商应按成交通知书规定的时间、地点,按照磋商文件确定的事项与采购人签订政府采购合同，且不得迟于成交通知书发出之日起三十天内，由此给采购人造成损失的，成交供应商还应承担赔偿责任。</w:t>
      </w:r>
    </w:p>
    <w:p>
      <w:pPr>
        <w:tabs>
          <w:tab w:val="left" w:pos="900"/>
        </w:tabs>
        <w:spacing w:line="480" w:lineRule="exact"/>
        <w:ind w:firstLine="480" w:firstLineChars="200"/>
        <w:rPr>
          <w:rFonts w:ascii="宋体" w:hAnsi="宋体"/>
          <w:sz w:val="24"/>
          <w:highlight w:val="none"/>
        </w:rPr>
      </w:pPr>
      <w:r>
        <w:rPr>
          <w:rFonts w:hint="eastAsia" w:ascii="宋体" w:hAnsi="宋体"/>
          <w:sz w:val="24"/>
          <w:highlight w:val="none"/>
        </w:rPr>
        <w:t>1.2 磋商文件、成交供应商的响应文件及磋商采购过程中有关澄清、承诺文件均应作为合同附件。</w:t>
      </w:r>
    </w:p>
    <w:p>
      <w:pPr>
        <w:tabs>
          <w:tab w:val="left" w:pos="900"/>
        </w:tabs>
        <w:spacing w:line="480" w:lineRule="exact"/>
        <w:ind w:firstLine="477" w:firstLineChars="199"/>
        <w:rPr>
          <w:rFonts w:ascii="宋体" w:hAnsi="宋体"/>
          <w:sz w:val="24"/>
          <w:highlight w:val="none"/>
        </w:rPr>
      </w:pPr>
      <w:r>
        <w:rPr>
          <w:rFonts w:hint="eastAsia" w:ascii="宋体" w:hAnsi="宋体"/>
          <w:sz w:val="24"/>
          <w:highlight w:val="none"/>
        </w:rPr>
        <w:t>1.3 签订合同后，成交供应商不得将成交产品或服务进行转包。未经采购人同意，成交供应商也不得采用分包的形式履行合同，否则采购人有权终止合同，成交供应商的履约保证金将不予退还。转包或分包造成采购人损失的，成交供应商应承担相应赔偿责任。</w:t>
      </w:r>
    </w:p>
    <w:bookmarkEnd w:id="138"/>
    <w:bookmarkEnd w:id="139"/>
    <w:bookmarkEnd w:id="140"/>
    <w:p>
      <w:pPr>
        <w:pStyle w:val="11"/>
        <w:ind w:left="1470" w:right="1470"/>
        <w:rPr>
          <w:rFonts w:hint="eastAsia" w:ascii="宋体" w:hAnsi="宋体" w:cs="宋体"/>
          <w:b/>
          <w:bCs/>
          <w:sz w:val="24"/>
          <w:szCs w:val="24"/>
        </w:rPr>
      </w:pPr>
    </w:p>
    <w:p>
      <w:pPr>
        <w:pStyle w:val="11"/>
        <w:ind w:left="1470" w:right="1470"/>
        <w:rPr>
          <w:rFonts w:hint="eastAsia" w:ascii="宋体" w:hAnsi="宋体" w:cs="宋体"/>
          <w:b/>
          <w:bCs/>
          <w:sz w:val="24"/>
          <w:szCs w:val="24"/>
        </w:rPr>
      </w:pPr>
    </w:p>
    <w:p>
      <w:pPr>
        <w:pStyle w:val="11"/>
        <w:ind w:left="1470" w:right="1470"/>
        <w:rPr>
          <w:rFonts w:hint="eastAsia" w:ascii="宋体" w:hAnsi="宋体" w:cs="宋体"/>
          <w:b/>
          <w:bCs/>
          <w:sz w:val="24"/>
          <w:szCs w:val="24"/>
        </w:rPr>
      </w:pPr>
    </w:p>
    <w:bookmarkEnd w:id="28"/>
    <w:bookmarkEnd w:id="29"/>
    <w:bookmarkEnd w:id="30"/>
    <w:bookmarkEnd w:id="31"/>
    <w:p>
      <w:pPr>
        <w:pStyle w:val="2"/>
        <w:spacing w:line="360" w:lineRule="auto"/>
        <w:ind w:firstLine="2640" w:firstLineChars="600"/>
        <w:jc w:val="both"/>
        <w:rPr>
          <w:rFonts w:ascii="黑体" w:eastAsia="黑体"/>
          <w:bCs/>
          <w:sz w:val="44"/>
        </w:rPr>
      </w:pPr>
      <w:r>
        <w:rPr>
          <w:rFonts w:hint="eastAsia" w:ascii="黑体" w:eastAsia="黑体"/>
          <w:bCs/>
          <w:sz w:val="44"/>
        </w:rPr>
        <w:t>第三章  合同条款及格式</w:t>
      </w:r>
    </w:p>
    <w:p>
      <w:pPr>
        <w:ind w:firstLine="480" w:firstLineChars="200"/>
        <w:jc w:val="left"/>
        <w:rPr>
          <w:rFonts w:ascii="宋体" w:hAnsi="宋体"/>
          <w:bCs/>
          <w:sz w:val="24"/>
        </w:rPr>
      </w:pPr>
      <w:r>
        <w:rPr>
          <w:rFonts w:hint="eastAsia" w:ascii="宋体" w:hAnsi="宋体"/>
          <w:bCs/>
          <w:sz w:val="24"/>
        </w:rPr>
        <w:t>以下为中标后签定本项目合同的通用条款，中标供应商不得提出实质性的修改，关于专用条款将由采购人与中标供应商结合本项目具体情况协商后签订。</w:t>
      </w:r>
    </w:p>
    <w:p>
      <w:pPr>
        <w:jc w:val="center"/>
        <w:rPr>
          <w:rFonts w:hint="eastAsia" w:ascii="宋体" w:hAnsi="宋体" w:cs="宋体"/>
          <w:b/>
          <w:kern w:val="0"/>
          <w:sz w:val="30"/>
          <w:szCs w:val="30"/>
        </w:rPr>
      </w:pPr>
      <w:r>
        <w:rPr>
          <w:rFonts w:hint="eastAsia" w:ascii="宋体" w:hAnsi="宋体" w:cs="宋体"/>
          <w:b/>
          <w:sz w:val="30"/>
          <w:szCs w:val="30"/>
        </w:rPr>
        <w:t>采购合同</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项目名称：盐城幼儿师范高等专科学校海洋路体育馆水系统空调维保工程                     </w:t>
      </w:r>
    </w:p>
    <w:p>
      <w:pPr>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项目编号：YCYZ2024FW00</w:t>
      </w:r>
      <w:r>
        <w:rPr>
          <w:rFonts w:hint="eastAsia" w:ascii="宋体" w:hAnsi="宋体" w:eastAsia="宋体" w:cs="宋体"/>
          <w:sz w:val="24"/>
          <w:szCs w:val="24"/>
          <w:highlight w:val="none"/>
          <w:lang w:val="en-US" w:eastAsia="zh-CN"/>
        </w:rPr>
        <w:t>4</w:t>
      </w:r>
    </w:p>
    <w:p>
      <w:pPr>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甲方： ______</w:t>
      </w:r>
      <w:r>
        <w:rPr>
          <w:rFonts w:hint="eastAsia" w:ascii="宋体" w:hAnsi="宋体" w:eastAsia="宋体" w:cs="宋体"/>
          <w:sz w:val="24"/>
          <w:szCs w:val="24"/>
          <w:highlight w:val="none"/>
          <w:lang w:val="en-US" w:eastAsia="zh-CN"/>
        </w:rPr>
        <w:t xml:space="preserve"> </w:t>
      </w:r>
    </w:p>
    <w:p>
      <w:pPr>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乙方： ______</w:t>
      </w:r>
      <w:r>
        <w:rPr>
          <w:rFonts w:hint="eastAsia" w:ascii="宋体" w:hAnsi="宋体" w:eastAsia="宋体" w:cs="宋体"/>
          <w:sz w:val="24"/>
          <w:szCs w:val="24"/>
          <w:highlight w:val="none"/>
          <w:lang w:val="en-US" w:eastAsia="zh-CN"/>
        </w:rPr>
        <w:t xml:space="preserve"> </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甲、乙双方根据</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磋商</w:t>
      </w:r>
      <w:r>
        <w:rPr>
          <w:rFonts w:hint="eastAsia" w:ascii="宋体" w:hAnsi="宋体" w:eastAsia="宋体" w:cs="宋体"/>
          <w:sz w:val="24"/>
          <w:szCs w:val="24"/>
          <w:highlight w:val="none"/>
        </w:rPr>
        <w:t>的结果，签署本合同。</w:t>
      </w:r>
    </w:p>
    <w:p>
      <w:pPr>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一、服务内容</w:t>
      </w:r>
    </w:p>
    <w:p>
      <w:pPr>
        <w:snapToGrid w:val="0"/>
        <w:spacing w:line="360" w:lineRule="auto"/>
        <w:ind w:left="479" w:leftChars="228"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1.1 项目名称：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pPr>
        <w:snapToGrid w:val="0"/>
        <w:spacing w:line="360" w:lineRule="auto"/>
        <w:ind w:left="479" w:leftChars="228"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1.2 型号规格：详见《</w:t>
      </w:r>
      <w:r>
        <w:rPr>
          <w:rFonts w:hint="eastAsia" w:ascii="宋体" w:hAnsi="宋体"/>
          <w:sz w:val="24"/>
          <w:highlight w:val="none"/>
        </w:rPr>
        <w:t>磋商响应报价表</w:t>
      </w:r>
      <w:r>
        <w:rPr>
          <w:rFonts w:hint="eastAsia" w:ascii="宋体" w:hAnsi="宋体" w:eastAsia="宋体" w:cs="宋体"/>
          <w:sz w:val="24"/>
          <w:szCs w:val="24"/>
          <w:highlight w:val="none"/>
        </w:rPr>
        <w:t>》</w:t>
      </w:r>
    </w:p>
    <w:p>
      <w:pPr>
        <w:snapToGrid w:val="0"/>
        <w:spacing w:before="120" w:after="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 数量（单位）：详见《</w:t>
      </w:r>
      <w:r>
        <w:rPr>
          <w:rFonts w:hint="eastAsia" w:ascii="宋体" w:hAnsi="宋体"/>
          <w:sz w:val="24"/>
          <w:highlight w:val="none"/>
        </w:rPr>
        <w:t>磋商响应报价表</w:t>
      </w:r>
      <w:r>
        <w:rPr>
          <w:rFonts w:hint="eastAsia" w:ascii="宋体" w:hAnsi="宋体" w:eastAsia="宋体" w:cs="宋体"/>
          <w:sz w:val="24"/>
          <w:szCs w:val="24"/>
          <w:highlight w:val="none"/>
        </w:rPr>
        <w:t>》</w:t>
      </w:r>
    </w:p>
    <w:p>
      <w:pPr>
        <w:snapToGrid w:val="0"/>
        <w:spacing w:before="120" w:after="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1.4采购的服务内容、服务质量要求、服务时限要求详见项目需求，作为合同附件。</w:t>
      </w:r>
    </w:p>
    <w:p>
      <w:pPr>
        <w:pStyle w:val="13"/>
        <w:spacing w:before="145" w:after="145" w:line="360" w:lineRule="auto"/>
        <w:ind w:left="0" w:firstLine="480" w:firstLineChars="200"/>
        <w:rPr>
          <w:rFonts w:hint="eastAsia" w:hAnsi="宋体"/>
          <w:color w:val="000000"/>
          <w:sz w:val="24"/>
          <w:szCs w:val="24"/>
          <w:u w:val="single"/>
        </w:rPr>
      </w:pPr>
      <w:r>
        <w:rPr>
          <w:rFonts w:hint="eastAsia" w:hAnsi="宋体"/>
          <w:color w:val="000000"/>
          <w:sz w:val="24"/>
          <w:szCs w:val="24"/>
        </w:rPr>
        <w:t>1.2 服务期限：</w:t>
      </w:r>
      <w:r>
        <w:rPr>
          <w:rFonts w:hint="eastAsia" w:hAnsi="宋体"/>
          <w:color w:val="000000"/>
          <w:sz w:val="24"/>
          <w:szCs w:val="24"/>
          <w:u w:val="single"/>
        </w:rPr>
        <w:t xml:space="preserve">  </w:t>
      </w:r>
      <w:r>
        <w:rPr>
          <w:rFonts w:hint="eastAsia" w:hAnsi="宋体"/>
          <w:color w:val="000000"/>
          <w:sz w:val="24"/>
          <w:szCs w:val="24"/>
          <w:highlight w:val="yellow"/>
          <w:u w:val="single"/>
          <w:lang w:eastAsia="zh-CN"/>
        </w:rPr>
        <w:t>服务</w:t>
      </w:r>
      <w:r>
        <w:rPr>
          <w:rFonts w:hint="eastAsia" w:hAnsi="宋体"/>
          <w:color w:val="000000"/>
          <w:sz w:val="24"/>
          <w:szCs w:val="24"/>
          <w:highlight w:val="yellow"/>
          <w:u w:val="single"/>
          <w:lang w:val="en-US" w:eastAsia="zh-CN"/>
        </w:rPr>
        <w:t>2024届</w:t>
      </w:r>
      <w:r>
        <w:rPr>
          <w:rFonts w:hint="eastAsia" w:hAnsi="宋体"/>
          <w:color w:val="000000"/>
          <w:sz w:val="24"/>
          <w:szCs w:val="24"/>
          <w:u w:val="single"/>
          <w:lang w:val="en-US" w:eastAsia="zh-CN"/>
        </w:rPr>
        <w:t>专函学生，</w:t>
      </w:r>
      <w:r>
        <w:rPr>
          <w:rFonts w:hint="eastAsia" w:hAnsi="宋体"/>
          <w:color w:val="000000"/>
          <w:sz w:val="24"/>
          <w:szCs w:val="24"/>
          <w:highlight w:val="yellow"/>
          <w:u w:val="single"/>
          <w:lang w:val="en-US" w:eastAsia="zh-CN"/>
        </w:rPr>
        <w:t>每届最长服务周期5年，确保学生在服务周期内正常使用，不再另外缴纳任何费用</w:t>
      </w:r>
      <w:r>
        <w:rPr>
          <w:rFonts w:hint="eastAsia" w:hAnsi="宋体"/>
          <w:color w:val="000000"/>
          <w:sz w:val="24"/>
          <w:szCs w:val="24"/>
          <w:highlight w:val="yellow"/>
          <w:u w:val="single"/>
        </w:rPr>
        <w:t xml:space="preserve"> </w:t>
      </w:r>
      <w:r>
        <w:rPr>
          <w:rFonts w:hint="eastAsia" w:hAnsi="宋体"/>
          <w:color w:val="000000"/>
          <w:sz w:val="24"/>
          <w:szCs w:val="24"/>
          <w:highlight w:val="yellow"/>
        </w:rPr>
        <w:t>。</w:t>
      </w:r>
    </w:p>
    <w:p>
      <w:pPr>
        <w:pStyle w:val="13"/>
        <w:spacing w:before="145" w:after="145" w:line="360" w:lineRule="auto"/>
        <w:ind w:left="0" w:firstLine="480" w:firstLineChars="200"/>
        <w:rPr>
          <w:rFonts w:hint="eastAsia" w:hAnsi="宋体"/>
          <w:color w:val="000000"/>
          <w:sz w:val="24"/>
          <w:szCs w:val="24"/>
          <w:u w:val="single"/>
        </w:rPr>
      </w:pPr>
      <w:r>
        <w:rPr>
          <w:rFonts w:hint="eastAsia" w:hAnsi="宋体"/>
          <w:color w:val="000000"/>
          <w:sz w:val="24"/>
          <w:szCs w:val="24"/>
        </w:rPr>
        <w:t>1.3 补充条款：</w:t>
      </w:r>
      <w:r>
        <w:rPr>
          <w:rFonts w:hint="eastAsia" w:hAnsi="宋体"/>
          <w:color w:val="000000"/>
          <w:sz w:val="24"/>
          <w:szCs w:val="24"/>
          <w:u w:val="single"/>
        </w:rPr>
        <w:t xml:space="preserve">   </w:t>
      </w:r>
      <w:r>
        <w:rPr>
          <w:rFonts w:hint="eastAsia" w:hAnsi="宋体"/>
          <w:color w:val="000000"/>
          <w:sz w:val="24"/>
          <w:szCs w:val="24"/>
          <w:u w:val="single"/>
          <w:lang w:val="en-US" w:eastAsia="zh-CN"/>
        </w:rPr>
        <w:t>/</w:t>
      </w:r>
      <w:r>
        <w:rPr>
          <w:rFonts w:hint="eastAsia" w:hAnsi="宋体"/>
          <w:color w:val="000000"/>
          <w:sz w:val="24"/>
          <w:szCs w:val="24"/>
          <w:u w:val="single"/>
        </w:rPr>
        <w:t xml:space="preserve">   </w:t>
      </w:r>
      <w:r>
        <w:rPr>
          <w:rFonts w:hint="eastAsia" w:hAnsi="宋体"/>
          <w:color w:val="000000"/>
          <w:sz w:val="24"/>
          <w:szCs w:val="24"/>
        </w:rPr>
        <w:t>。</w:t>
      </w:r>
    </w:p>
    <w:p>
      <w:pPr>
        <w:pStyle w:val="13"/>
        <w:spacing w:beforeLines="0" w:afterLines="0" w:line="360" w:lineRule="auto"/>
        <w:ind w:left="0" w:firstLine="480" w:firstLineChars="200"/>
        <w:rPr>
          <w:rFonts w:hint="default" w:eastAsia="宋体"/>
          <w:sz w:val="24"/>
          <w:szCs w:val="24"/>
          <w:lang w:val="en-US" w:eastAsia="zh-CN"/>
        </w:rPr>
      </w:pPr>
      <w:r>
        <w:rPr>
          <w:sz w:val="24"/>
          <w:szCs w:val="24"/>
        </w:rPr>
        <w:t>二、合同金额</w:t>
      </w:r>
      <w:r>
        <w:rPr>
          <w:rFonts w:hint="eastAsia"/>
          <w:sz w:val="24"/>
          <w:szCs w:val="24"/>
          <w:lang w:val="en-US" w:eastAsia="zh-CN"/>
        </w:rPr>
        <w:t>及结算方式</w:t>
      </w:r>
    </w:p>
    <w:p>
      <w:pPr>
        <w:pStyle w:val="13"/>
        <w:spacing w:beforeLines="0" w:afterLines="0" w:line="360" w:lineRule="auto"/>
        <w:ind w:left="0" w:firstLine="480" w:firstLineChars="200"/>
        <w:rPr>
          <w:sz w:val="24"/>
          <w:szCs w:val="24"/>
        </w:rPr>
      </w:pPr>
      <w:r>
        <w:rPr>
          <w:sz w:val="24"/>
          <w:szCs w:val="24"/>
        </w:rPr>
        <w:t xml:space="preserve">2.1 </w:t>
      </w:r>
      <w:r>
        <w:rPr>
          <w:sz w:val="24"/>
          <w:szCs w:val="24"/>
          <w:highlight w:val="yellow"/>
        </w:rPr>
        <w:t>本合同金额为（大写）：_________</w:t>
      </w:r>
      <w:r>
        <w:rPr>
          <w:rFonts w:hint="eastAsia"/>
          <w:sz w:val="24"/>
          <w:szCs w:val="24"/>
          <w:highlight w:val="yellow"/>
          <w:lang w:val="en-US" w:eastAsia="zh-CN"/>
        </w:rPr>
        <w:t>元整每人每届</w:t>
      </w:r>
      <w:r>
        <w:rPr>
          <w:sz w:val="24"/>
          <w:szCs w:val="24"/>
          <w:highlight w:val="yellow"/>
        </w:rPr>
        <w:t>（￥_______元</w:t>
      </w:r>
      <w:r>
        <w:rPr>
          <w:rFonts w:hint="eastAsia"/>
          <w:sz w:val="24"/>
          <w:szCs w:val="24"/>
          <w:highlight w:val="yellow"/>
          <w:lang w:val="en-US" w:eastAsia="zh-CN"/>
        </w:rPr>
        <w:t>/人/届</w:t>
      </w:r>
      <w:r>
        <w:rPr>
          <w:sz w:val="24"/>
          <w:szCs w:val="24"/>
          <w:highlight w:val="yellow"/>
        </w:rPr>
        <w:t>）</w:t>
      </w:r>
      <w:r>
        <w:rPr>
          <w:sz w:val="24"/>
          <w:szCs w:val="24"/>
        </w:rPr>
        <w:t>人民币。本合同价款包含所有乙方提供合同约定产品和服务的报酬及乙方提供合同中产品和服务所支出的必要费用，甲方在上述合同价款之外不再向乙方支付其他任何费用。</w:t>
      </w:r>
    </w:p>
    <w:p>
      <w:pPr>
        <w:pStyle w:val="13"/>
        <w:spacing w:beforeLines="0" w:afterLines="0" w:line="360" w:lineRule="auto"/>
        <w:ind w:left="0" w:firstLine="480" w:firstLineChars="200"/>
        <w:rPr>
          <w:rFonts w:hint="default" w:eastAsia="宋体"/>
          <w:sz w:val="24"/>
          <w:szCs w:val="24"/>
          <w:highlight w:val="yellow"/>
          <w:lang w:val="en-US" w:eastAsia="zh-CN"/>
        </w:rPr>
      </w:pPr>
      <w:r>
        <w:rPr>
          <w:rFonts w:hint="eastAsia"/>
          <w:sz w:val="24"/>
          <w:szCs w:val="24"/>
          <w:lang w:val="en-US" w:eastAsia="zh-CN"/>
        </w:rPr>
        <w:t>2.2</w:t>
      </w:r>
      <w:r>
        <w:rPr>
          <w:rFonts w:hint="eastAsia"/>
          <w:sz w:val="24"/>
          <w:szCs w:val="24"/>
          <w:highlight w:val="yellow"/>
          <w:lang w:val="en-US" w:eastAsia="zh-CN"/>
        </w:rPr>
        <w:t>结算方式：按实结算，投标单价*</w:t>
      </w:r>
      <w:r>
        <w:rPr>
          <w:rStyle w:val="23"/>
          <w:rFonts w:hint="eastAsia" w:ascii="宋体" w:hAnsi="宋体" w:eastAsia="宋体" w:cs="宋体"/>
          <w:b w:val="0"/>
          <w:bCs w:val="0"/>
          <w:kern w:val="0"/>
          <w:sz w:val="24"/>
          <w:szCs w:val="24"/>
          <w:highlight w:val="yellow"/>
          <w:lang w:val="en-US" w:eastAsia="zh-CN" w:bidi="ar-SA"/>
        </w:rPr>
        <w:t>学历</w:t>
      </w:r>
      <w:r>
        <w:rPr>
          <w:rStyle w:val="23"/>
          <w:rFonts w:hint="eastAsia" w:ascii="宋体" w:hAnsi="宋体" w:eastAsia="宋体" w:cs="宋体"/>
          <w:b w:val="0"/>
          <w:bCs w:val="0"/>
          <w:kern w:val="0"/>
          <w:sz w:val="24"/>
          <w:szCs w:val="24"/>
          <w:highlight w:val="yellow"/>
          <w:lang w:val="en-US" w:eastAsia="zh-Hans" w:bidi="ar-SA"/>
        </w:rPr>
        <w:t>教学</w:t>
      </w:r>
      <w:r>
        <w:rPr>
          <w:rStyle w:val="23"/>
          <w:rFonts w:hint="eastAsia" w:ascii="宋体" w:hAnsi="宋体" w:eastAsia="宋体" w:cs="宋体"/>
          <w:b w:val="0"/>
          <w:bCs w:val="0"/>
          <w:kern w:val="0"/>
          <w:sz w:val="24"/>
          <w:szCs w:val="24"/>
          <w:highlight w:val="yellow"/>
          <w:lang w:val="en-US" w:eastAsia="zh-CN" w:bidi="ar-SA"/>
        </w:rPr>
        <w:t>每届入学在籍学生</w:t>
      </w:r>
      <w:r>
        <w:rPr>
          <w:rStyle w:val="23"/>
          <w:rFonts w:hint="eastAsia" w:ascii="宋体" w:hAnsi="宋体" w:eastAsia="宋体" w:cs="宋体"/>
          <w:b w:val="0"/>
          <w:bCs w:val="0"/>
          <w:kern w:val="0"/>
          <w:sz w:val="24"/>
          <w:szCs w:val="24"/>
          <w:highlight w:val="yellow"/>
          <w:lang w:val="en-US" w:eastAsia="zh-Hans" w:bidi="ar-SA"/>
        </w:rPr>
        <w:t>人</w:t>
      </w:r>
      <w:r>
        <w:rPr>
          <w:rStyle w:val="23"/>
          <w:rFonts w:hint="eastAsia" w:ascii="宋体" w:hAnsi="宋体" w:eastAsia="宋体" w:cs="宋体"/>
          <w:b w:val="0"/>
          <w:bCs w:val="0"/>
          <w:kern w:val="0"/>
          <w:sz w:val="24"/>
          <w:szCs w:val="24"/>
          <w:highlight w:val="yellow"/>
          <w:lang w:val="en-US" w:eastAsia="zh-CN" w:bidi="ar-SA"/>
        </w:rPr>
        <w:t>数</w:t>
      </w:r>
    </w:p>
    <w:p>
      <w:pPr>
        <w:pStyle w:val="13"/>
        <w:spacing w:beforeLines="0" w:afterLines="0" w:line="360" w:lineRule="auto"/>
        <w:ind w:left="0" w:firstLine="482" w:firstLineChars="200"/>
        <w:rPr>
          <w:rFonts w:hint="default" w:eastAsia="宋体"/>
          <w:b/>
          <w:sz w:val="24"/>
          <w:szCs w:val="24"/>
          <w:highlight w:val="yellow"/>
          <w:lang w:val="en-US" w:eastAsia="zh-CN"/>
        </w:rPr>
      </w:pPr>
      <w:r>
        <w:rPr>
          <w:b/>
          <w:sz w:val="24"/>
          <w:szCs w:val="24"/>
          <w:highlight w:val="yellow"/>
        </w:rPr>
        <w:t>三、技术资料</w:t>
      </w:r>
      <w:r>
        <w:rPr>
          <w:rFonts w:hint="eastAsia"/>
          <w:b/>
          <w:sz w:val="24"/>
          <w:szCs w:val="24"/>
          <w:highlight w:val="yellow"/>
          <w:lang w:val="en-US" w:eastAsia="zh-CN"/>
        </w:rPr>
        <w:t>及</w:t>
      </w:r>
      <w:r>
        <w:rPr>
          <w:rFonts w:hint="eastAsia" w:ascii="宋体" w:eastAsia="宋体"/>
          <w:b/>
          <w:sz w:val="24"/>
          <w:szCs w:val="24"/>
          <w:highlight w:val="yellow"/>
          <w:lang w:eastAsia="zh-Hans"/>
        </w:rPr>
        <w:t>信息保密</w:t>
      </w:r>
    </w:p>
    <w:p>
      <w:pPr>
        <w:pStyle w:val="13"/>
        <w:spacing w:beforeLines="0" w:afterLines="0" w:line="360" w:lineRule="auto"/>
        <w:ind w:left="0" w:firstLine="480" w:firstLineChars="200"/>
        <w:rPr>
          <w:sz w:val="24"/>
          <w:szCs w:val="24"/>
          <w:highlight w:val="yellow"/>
        </w:rPr>
      </w:pPr>
      <w:r>
        <w:rPr>
          <w:sz w:val="24"/>
          <w:szCs w:val="24"/>
          <w:highlight w:val="yellow"/>
        </w:rPr>
        <w:t>3.1乙方应按</w:t>
      </w:r>
      <w:r>
        <w:rPr>
          <w:rFonts w:hint="eastAsia"/>
          <w:sz w:val="24"/>
          <w:szCs w:val="24"/>
          <w:highlight w:val="yellow"/>
        </w:rPr>
        <w:t>采购</w:t>
      </w:r>
      <w:r>
        <w:rPr>
          <w:sz w:val="24"/>
          <w:szCs w:val="24"/>
          <w:highlight w:val="yellow"/>
        </w:rPr>
        <w:t>规定的时间向甲方提供使用</w:t>
      </w:r>
      <w:r>
        <w:rPr>
          <w:rFonts w:hint="eastAsia"/>
          <w:sz w:val="24"/>
          <w:szCs w:val="24"/>
          <w:highlight w:val="yellow"/>
          <w:lang w:val="en-US" w:eastAsia="zh-CN"/>
        </w:rPr>
        <w:t>服务</w:t>
      </w:r>
      <w:r>
        <w:rPr>
          <w:sz w:val="24"/>
          <w:szCs w:val="24"/>
          <w:highlight w:val="yellow"/>
        </w:rPr>
        <w:t>的有关技术资料。</w:t>
      </w:r>
    </w:p>
    <w:p>
      <w:pPr>
        <w:spacing w:line="360" w:lineRule="auto"/>
        <w:ind w:firstLine="480" w:firstLineChars="200"/>
        <w:rPr>
          <w:rFonts w:hint="eastAsia" w:ascii="宋体" w:hAnsi="宋体" w:cs="宋体"/>
          <w:sz w:val="24"/>
          <w:szCs w:val="24"/>
          <w:highlight w:val="yellow"/>
        </w:rPr>
      </w:pPr>
      <w:r>
        <w:rPr>
          <w:rFonts w:hint="eastAsia" w:ascii="宋体" w:hAnsi="宋体" w:cs="宋体"/>
          <w:sz w:val="24"/>
          <w:szCs w:val="24"/>
          <w:highlight w:val="yellow"/>
          <w:lang w:val="en-US" w:eastAsia="zh-CN"/>
        </w:rPr>
        <w:t>3.2</w:t>
      </w:r>
      <w:r>
        <w:rPr>
          <w:rFonts w:hint="eastAsia" w:ascii="宋体" w:hAnsi="宋体" w:cs="宋体"/>
          <w:sz w:val="24"/>
          <w:szCs w:val="24"/>
          <w:highlight w:val="yellow"/>
        </w:rPr>
        <w:t>中标方必须对采购方提供的所有资料、数据、档案负有保密责任，中标方不得透露给任何第三方。</w:t>
      </w:r>
    </w:p>
    <w:p>
      <w:pPr>
        <w:spacing w:line="360" w:lineRule="auto"/>
        <w:ind w:firstLine="480" w:firstLineChars="200"/>
        <w:rPr>
          <w:rFonts w:hint="eastAsia" w:ascii="宋体" w:hAnsi="宋体" w:cs="宋体"/>
          <w:sz w:val="24"/>
          <w:szCs w:val="24"/>
          <w:highlight w:val="yellow"/>
        </w:rPr>
      </w:pPr>
      <w:r>
        <w:rPr>
          <w:rFonts w:hint="eastAsia" w:ascii="宋体" w:hAnsi="宋体" w:cs="宋体"/>
          <w:sz w:val="24"/>
          <w:szCs w:val="24"/>
          <w:highlight w:val="yellow"/>
          <w:lang w:val="en-US" w:eastAsia="zh-CN"/>
        </w:rPr>
        <w:t>3.3</w:t>
      </w:r>
      <w:r>
        <w:rPr>
          <w:rFonts w:hint="eastAsia" w:ascii="宋体" w:hAnsi="宋体" w:cs="宋体"/>
          <w:sz w:val="24"/>
          <w:szCs w:val="24"/>
          <w:highlight w:val="yellow"/>
        </w:rPr>
        <w:t>中标方须严格按照《中华人民共和国保守国家秘密法》、《中华人民共和国保守国家秘密法实施办法》、《计算机信息系统保密管理暂行规定》、《国家秘密载体保密管理的规定》等相关法律法规及管理文件的要求，对保密资料进行有效管理，做好安全保密工作。</w:t>
      </w:r>
    </w:p>
    <w:p>
      <w:pPr>
        <w:spacing w:line="360" w:lineRule="auto"/>
        <w:ind w:firstLine="480" w:firstLineChars="200"/>
        <w:rPr>
          <w:rFonts w:hint="eastAsia" w:ascii="宋体" w:hAnsi="宋体" w:cs="宋体"/>
          <w:sz w:val="24"/>
          <w:szCs w:val="24"/>
          <w:highlight w:val="yellow"/>
        </w:rPr>
      </w:pPr>
      <w:r>
        <w:rPr>
          <w:rFonts w:hint="eastAsia" w:ascii="宋体" w:hAnsi="宋体" w:cs="宋体"/>
          <w:sz w:val="24"/>
          <w:szCs w:val="24"/>
          <w:highlight w:val="yellow"/>
          <w:lang w:val="en-US" w:eastAsia="zh-CN"/>
        </w:rPr>
        <w:t>3.4</w:t>
      </w:r>
      <w:r>
        <w:rPr>
          <w:rFonts w:hint="eastAsia" w:ascii="宋体" w:hAnsi="宋体" w:cs="宋体"/>
          <w:sz w:val="24"/>
          <w:szCs w:val="24"/>
          <w:highlight w:val="yellow"/>
        </w:rPr>
        <w:t>中标方为保密资料的安全管理者。中标方不得将保密资料未经采购方授权用于其他用途；不得以商业目的使用该数据或者开发和生产其他产品；中标方可根据采购方需要对数据内容进行必要的修改和对数据格式进行转换，但未经许可，不得将修改、转换后的数据对外发布和提供；中标方不得将成果在计算机互联网上传输、登载。</w:t>
      </w:r>
    </w:p>
    <w:p>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highlight w:val="yellow"/>
          <w:lang w:val="en-US" w:eastAsia="zh-CN"/>
        </w:rPr>
        <w:t>3.5</w:t>
      </w:r>
      <w:r>
        <w:rPr>
          <w:rFonts w:hint="eastAsia" w:ascii="宋体" w:hAnsi="宋体" w:cs="宋体"/>
          <w:b/>
          <w:bCs/>
          <w:sz w:val="24"/>
          <w:szCs w:val="24"/>
          <w:highlight w:val="yellow"/>
        </w:rPr>
        <w:t>中标方按照采购方要求使用完成后应将资料删除销毁。协议期满后中标方按要求协助采购方完成数据迁移，如采购方拒不迁移的数据，中标方有权自行销毁数据。</w:t>
      </w:r>
    </w:p>
    <w:p>
      <w:pPr>
        <w:pStyle w:val="13"/>
        <w:spacing w:beforeLines="0" w:afterLines="0" w:line="360" w:lineRule="auto"/>
        <w:ind w:left="0" w:firstLine="480" w:firstLineChars="200"/>
        <w:rPr>
          <w:sz w:val="24"/>
          <w:szCs w:val="24"/>
        </w:rPr>
      </w:pPr>
    </w:p>
    <w:p>
      <w:pPr>
        <w:pStyle w:val="13"/>
        <w:spacing w:beforeLines="0" w:afterLines="0" w:line="360" w:lineRule="auto"/>
        <w:ind w:left="0" w:firstLine="590" w:firstLineChars="245"/>
        <w:rPr>
          <w:b/>
          <w:sz w:val="24"/>
          <w:szCs w:val="24"/>
        </w:rPr>
      </w:pPr>
      <w:r>
        <w:rPr>
          <w:b/>
          <w:sz w:val="24"/>
          <w:szCs w:val="24"/>
        </w:rPr>
        <w:t>四、知识产权</w:t>
      </w:r>
    </w:p>
    <w:p>
      <w:pPr>
        <w:spacing w:line="360" w:lineRule="auto"/>
        <w:ind w:firstLine="480" w:firstLineChars="200"/>
        <w:jc w:val="left"/>
        <w:rPr>
          <w:rFonts w:ascii="宋体" w:hAnsi="宋体"/>
          <w:sz w:val="24"/>
        </w:rPr>
      </w:pPr>
      <w:r>
        <w:rPr>
          <w:rFonts w:hAnsi="宋体"/>
          <w:sz w:val="24"/>
        </w:rPr>
        <w:t>4.1乙</w:t>
      </w:r>
      <w:r>
        <w:rPr>
          <w:rFonts w:hint="eastAsia" w:ascii="宋体" w:hAnsi="宋体"/>
          <w:sz w:val="24"/>
        </w:rPr>
        <w:t>方应保证甲方在使用、接受本合同货物和服务或其任何一部分时不受第三方提出侵犯其专利权、版权、商标权和工业设计权等知识产权的起诉。一旦出现侵权，由乙方负全部责任。</w:t>
      </w:r>
    </w:p>
    <w:p>
      <w:pPr>
        <w:pStyle w:val="13"/>
        <w:spacing w:beforeLines="0" w:afterLines="0" w:line="360" w:lineRule="auto"/>
        <w:ind w:left="0" w:firstLine="482" w:firstLineChars="200"/>
        <w:rPr>
          <w:sz w:val="24"/>
          <w:szCs w:val="24"/>
          <w:u w:val="single"/>
        </w:rPr>
      </w:pPr>
      <w:r>
        <w:rPr>
          <w:b/>
          <w:sz w:val="24"/>
          <w:szCs w:val="24"/>
        </w:rPr>
        <w:t>五、产权担保</w:t>
      </w:r>
    </w:p>
    <w:p>
      <w:pPr>
        <w:pStyle w:val="13"/>
        <w:spacing w:beforeLines="0" w:afterLines="0" w:line="360" w:lineRule="auto"/>
        <w:ind w:left="0" w:firstLine="480" w:firstLineChars="200"/>
        <w:rPr>
          <w:sz w:val="24"/>
          <w:szCs w:val="24"/>
          <w:u w:val="single"/>
        </w:rPr>
      </w:pPr>
      <w:r>
        <w:rPr>
          <w:sz w:val="24"/>
          <w:szCs w:val="24"/>
        </w:rPr>
        <w:t>5.1 乙方保证所交付的货物的所有权完全属于乙方且无任何抵押、查封等产权瑕疵。</w:t>
      </w:r>
    </w:p>
    <w:p>
      <w:pPr>
        <w:pStyle w:val="13"/>
        <w:spacing w:beforeLines="0" w:afterLines="0" w:line="360" w:lineRule="auto"/>
        <w:ind w:left="0" w:firstLine="472" w:firstLineChars="196"/>
        <w:rPr>
          <w:b/>
          <w:sz w:val="24"/>
          <w:szCs w:val="24"/>
        </w:rPr>
      </w:pPr>
      <w:r>
        <w:rPr>
          <w:b/>
          <w:sz w:val="24"/>
          <w:szCs w:val="24"/>
        </w:rPr>
        <w:t>六、履约保证金</w:t>
      </w:r>
    </w:p>
    <w:p>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val="en-US" w:eastAsia="zh-CN"/>
        </w:rPr>
        <w:t>缴纳金额：</w:t>
      </w:r>
      <w:r>
        <w:rPr>
          <w:rFonts w:hint="eastAsia" w:ascii="宋体" w:hAnsi="宋体" w:eastAsia="宋体" w:cs="宋体"/>
          <w:sz w:val="24"/>
          <w:szCs w:val="24"/>
          <w:highlight w:val="none"/>
          <w:u w:val="none"/>
        </w:rPr>
        <w:t>乙方交纳</w:t>
      </w:r>
      <w:r>
        <w:rPr>
          <w:rFonts w:hint="eastAsia" w:ascii="宋体" w:hAnsi="宋体" w:eastAsia="宋体" w:cs="宋体"/>
          <w:sz w:val="24"/>
          <w:szCs w:val="24"/>
          <w:highlight w:val="yellow"/>
          <w:u w:val="none"/>
          <w:lang w:val="en-US" w:eastAsia="zh-CN"/>
        </w:rPr>
        <w:t>人民币5000.00元整</w:t>
      </w:r>
      <w:r>
        <w:rPr>
          <w:rFonts w:hint="eastAsia" w:ascii="宋体" w:hAnsi="宋体" w:eastAsia="宋体" w:cs="宋体"/>
          <w:sz w:val="24"/>
          <w:szCs w:val="24"/>
          <w:highlight w:val="yellow"/>
          <w:u w:val="none"/>
        </w:rPr>
        <w:t>作为本合同的履约保证金</w:t>
      </w:r>
      <w:r>
        <w:rPr>
          <w:rFonts w:hint="eastAsia" w:ascii="宋体" w:hAnsi="宋体" w:eastAsia="宋体" w:cs="宋体"/>
          <w:sz w:val="24"/>
          <w:szCs w:val="24"/>
          <w:highlight w:val="yellow"/>
          <w:u w:val="none"/>
          <w:lang w:eastAsia="zh-CN"/>
        </w:rPr>
        <w:t>（</w:t>
      </w:r>
      <w:r>
        <w:rPr>
          <w:rFonts w:hint="eastAsia" w:ascii="宋体" w:hAnsi="宋体" w:eastAsia="宋体" w:cs="宋体"/>
          <w:color w:val="000000"/>
          <w:sz w:val="24"/>
          <w:szCs w:val="24"/>
          <w:highlight w:val="yellow"/>
          <w:lang w:val="en-US" w:eastAsia="zh-CN"/>
        </w:rPr>
        <w:t>每一合同期的履约保证金金额根据上一年度实际结算金额的5%缴纳</w:t>
      </w:r>
      <w:r>
        <w:rPr>
          <w:rFonts w:hint="eastAsia" w:ascii="宋体" w:hAnsi="宋体" w:eastAsia="宋体" w:cs="宋体"/>
          <w:sz w:val="24"/>
          <w:szCs w:val="24"/>
          <w:highlight w:val="yellow"/>
          <w:u w:val="none"/>
          <w:lang w:eastAsia="zh-CN"/>
        </w:rPr>
        <w:t>）；</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6.2 缴纳方式：转账至甲方指定账户；</w:t>
      </w:r>
    </w:p>
    <w:p>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6.3 缴纳时间：领取中标通知书后，签订合同前。</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6.4退还：</w:t>
      </w:r>
      <w:r>
        <w:rPr>
          <w:rFonts w:hint="eastAsia" w:ascii="宋体" w:hAnsi="宋体" w:eastAsia="宋体" w:cs="宋体"/>
          <w:sz w:val="24"/>
          <w:szCs w:val="24"/>
          <w:highlight w:val="none"/>
        </w:rPr>
        <w:t>履约保证金于合同履行结束</w:t>
      </w:r>
      <w:r>
        <w:rPr>
          <w:rFonts w:hint="eastAsia" w:ascii="宋体" w:hAnsi="宋体" w:eastAsia="宋体" w:cs="宋体"/>
          <w:sz w:val="24"/>
          <w:szCs w:val="24"/>
          <w:highlight w:val="yellow"/>
          <w:lang w:val="en-US" w:eastAsia="zh-CN"/>
        </w:rPr>
        <w:t>并经考核</w:t>
      </w:r>
      <w:r>
        <w:rPr>
          <w:rFonts w:hint="eastAsia" w:ascii="宋体" w:hAnsi="宋体" w:eastAsia="宋体" w:cs="宋体"/>
          <w:sz w:val="24"/>
          <w:szCs w:val="24"/>
          <w:highlight w:val="none"/>
        </w:rPr>
        <w:t>后无息退还。</w:t>
      </w:r>
    </w:p>
    <w:p>
      <w:pPr>
        <w:pBdr>
          <w:top w:val="none" w:color="000000" w:sz="0" w:space="0"/>
          <w:left w:val="none" w:color="000000" w:sz="0" w:space="0"/>
          <w:bottom w:val="none" w:color="000000" w:sz="0" w:space="0"/>
          <w:right w:val="none" w:color="000000" w:sz="0" w:space="0"/>
        </w:pBdr>
        <w:tabs>
          <w:tab w:val="left" w:pos="900"/>
        </w:tabs>
        <w:spacing w:before="0" w:after="120" w:line="360" w:lineRule="auto"/>
        <w:ind w:left="0" w:right="0"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en-US" w:eastAsia="zh-CN"/>
        </w:rPr>
        <w:t>6.5</w:t>
      </w:r>
      <w:r>
        <w:rPr>
          <w:rFonts w:hint="eastAsia" w:ascii="宋体" w:hAnsi="宋体" w:eastAsia="宋体" w:cs="宋体"/>
          <w:color w:val="000000"/>
          <w:sz w:val="24"/>
          <w:szCs w:val="24"/>
          <w:highlight w:val="none"/>
        </w:rPr>
        <w:t>不予退还情形：</w:t>
      </w:r>
    </w:p>
    <w:p>
      <w:pPr>
        <w:pBdr>
          <w:top w:val="none" w:color="000000" w:sz="0" w:space="0"/>
          <w:left w:val="none" w:color="000000" w:sz="0" w:space="0"/>
          <w:bottom w:val="none" w:color="000000" w:sz="0" w:space="0"/>
          <w:right w:val="none" w:color="000000" w:sz="0" w:space="0"/>
        </w:pBdr>
        <w:tabs>
          <w:tab w:val="left" w:pos="900"/>
        </w:tabs>
        <w:spacing w:before="0" w:after="120" w:line="360" w:lineRule="auto"/>
        <w:ind w:left="0" w:right="0"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除不可抗力情况外，投标人出现下列情形之一的，其履约保证金，招标人将视情节决定不予退还或部分不予退还。</w:t>
      </w:r>
    </w:p>
    <w:p>
      <w:pPr>
        <w:pBdr>
          <w:top w:val="none" w:color="000000" w:sz="0" w:space="0"/>
          <w:left w:val="none" w:color="000000" w:sz="0" w:space="0"/>
          <w:bottom w:val="none" w:color="000000" w:sz="0" w:space="0"/>
          <w:right w:val="none" w:color="000000" w:sz="0" w:space="0"/>
        </w:pBdr>
        <w:tabs>
          <w:tab w:val="left" w:pos="900"/>
        </w:tabs>
        <w:spacing w:before="0" w:after="120" w:line="360" w:lineRule="auto"/>
        <w:ind w:left="0" w:right="0"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（1）中标人无正当理由拒绝签订合同的，或者在签订合同时向采购人提出附加条件或者更改合同实质性内容要求的；</w:t>
      </w:r>
    </w:p>
    <w:p>
      <w:pPr>
        <w:pBdr>
          <w:top w:val="none" w:color="000000" w:sz="0" w:space="0"/>
          <w:left w:val="none" w:color="000000" w:sz="0" w:space="0"/>
          <w:bottom w:val="none" w:color="000000" w:sz="0" w:space="0"/>
          <w:right w:val="none" w:color="000000" w:sz="0" w:space="0"/>
        </w:pBdr>
        <w:tabs>
          <w:tab w:val="left" w:pos="900"/>
        </w:tabs>
        <w:spacing w:before="0" w:after="120" w:line="360" w:lineRule="auto"/>
        <w:ind w:left="0" w:right="0"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（2）中标人不履行与采购人订立的合同的；</w:t>
      </w:r>
    </w:p>
    <w:p>
      <w:pPr>
        <w:pBdr>
          <w:top w:val="none" w:color="000000" w:sz="0" w:space="0"/>
          <w:left w:val="none" w:color="000000" w:sz="0" w:space="0"/>
          <w:bottom w:val="none" w:color="000000" w:sz="0" w:space="0"/>
          <w:right w:val="none" w:color="000000" w:sz="0" w:space="0"/>
        </w:pBdr>
        <w:tabs>
          <w:tab w:val="left" w:pos="900"/>
        </w:tabs>
        <w:spacing w:before="0" w:after="120" w:line="360" w:lineRule="auto"/>
        <w:ind w:left="0" w:right="0"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（3）中标人所供货物或服务不符合招标文件规定要求的；</w:t>
      </w:r>
    </w:p>
    <w:p>
      <w:pPr>
        <w:pBdr>
          <w:top w:val="none" w:color="000000" w:sz="0" w:space="0"/>
          <w:left w:val="none" w:color="000000" w:sz="0" w:space="0"/>
          <w:bottom w:val="none" w:color="000000" w:sz="0" w:space="0"/>
          <w:right w:val="none" w:color="000000" w:sz="0" w:space="0"/>
        </w:pBdr>
        <w:tabs>
          <w:tab w:val="left" w:pos="900"/>
        </w:tabs>
        <w:spacing w:before="0" w:after="120" w:line="360" w:lineRule="auto"/>
        <w:ind w:left="0" w:right="0"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（4）中标人采取欺骗、弄虚作假方式投标的或与其它投标人串通投标的；</w:t>
      </w:r>
    </w:p>
    <w:p>
      <w:pPr>
        <w:pBdr>
          <w:top w:val="none" w:color="000000" w:sz="0" w:space="0"/>
          <w:left w:val="none" w:color="000000" w:sz="0" w:space="0"/>
          <w:bottom w:val="none" w:color="000000" w:sz="0" w:space="0"/>
          <w:right w:val="none" w:color="000000" w:sz="0" w:space="0"/>
        </w:pBdr>
        <w:spacing w:before="0" w:after="120" w:line="360" w:lineRule="auto"/>
        <w:ind w:left="0" w:right="1470"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（5）中标人将合同内容转包、违法分包的；</w:t>
      </w:r>
    </w:p>
    <w:p>
      <w:pPr>
        <w:pBdr>
          <w:top w:val="none" w:color="000000" w:sz="0" w:space="0"/>
          <w:left w:val="none" w:color="000000" w:sz="0" w:space="0"/>
          <w:bottom w:val="none" w:color="000000" w:sz="0" w:space="0"/>
          <w:right w:val="none" w:color="000000" w:sz="0" w:space="0"/>
        </w:pBdr>
        <w:tabs>
          <w:tab w:val="left" w:pos="900"/>
        </w:tabs>
        <w:spacing w:before="0" w:after="120" w:line="360" w:lineRule="auto"/>
        <w:ind w:left="0" w:right="0" w:firstLine="48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（6）中标人故意捏造事实或伪造证明材料，进行虚假恶意投诉或反映的。</w:t>
      </w:r>
    </w:p>
    <w:p>
      <w:pPr>
        <w:pStyle w:val="13"/>
        <w:spacing w:beforeLines="0" w:afterLines="0" w:line="360" w:lineRule="auto"/>
        <w:ind w:left="0" w:firstLine="467" w:firstLineChars="194"/>
        <w:rPr>
          <w:b/>
          <w:sz w:val="24"/>
          <w:szCs w:val="24"/>
        </w:rPr>
      </w:pPr>
      <w:r>
        <w:rPr>
          <w:b/>
          <w:sz w:val="24"/>
          <w:szCs w:val="24"/>
        </w:rPr>
        <w:t>七、转包或分包</w:t>
      </w:r>
    </w:p>
    <w:p>
      <w:pPr>
        <w:spacing w:line="360" w:lineRule="auto"/>
        <w:ind w:firstLine="482" w:firstLineChars="200"/>
        <w:jc w:val="left"/>
        <w:rPr>
          <w:rFonts w:ascii="宋体" w:hAnsi="宋体"/>
          <w:b/>
          <w:sz w:val="24"/>
        </w:rPr>
      </w:pPr>
      <w:r>
        <w:rPr>
          <w:rFonts w:hint="eastAsia" w:ascii="宋体" w:hAnsi="宋体"/>
          <w:b/>
          <w:sz w:val="24"/>
          <w:lang w:val="en-US" w:eastAsia="zh-CN"/>
        </w:rPr>
        <w:t>7.1</w:t>
      </w:r>
      <w:r>
        <w:rPr>
          <w:rFonts w:ascii="宋体" w:hAnsi="宋体"/>
          <w:b/>
          <w:sz w:val="24"/>
        </w:rPr>
        <w:t>本</w:t>
      </w:r>
      <w:r>
        <w:rPr>
          <w:rFonts w:hint="eastAsia" w:ascii="宋体" w:hAnsi="宋体"/>
          <w:b/>
          <w:sz w:val="24"/>
        </w:rPr>
        <w:t>项目</w:t>
      </w:r>
      <w:r>
        <w:rPr>
          <w:rFonts w:ascii="宋体" w:hAnsi="宋体"/>
          <w:b/>
          <w:sz w:val="24"/>
        </w:rPr>
        <w:t>严禁</w:t>
      </w:r>
      <w:r>
        <w:rPr>
          <w:rFonts w:hint="eastAsia" w:ascii="宋体" w:hAnsi="宋体"/>
          <w:b/>
          <w:sz w:val="24"/>
        </w:rPr>
        <w:t>乙方</w:t>
      </w:r>
      <w:r>
        <w:rPr>
          <w:rFonts w:ascii="宋体" w:hAnsi="宋体"/>
          <w:b/>
          <w:sz w:val="24"/>
        </w:rPr>
        <w:t>转包和违法分包，否则</w:t>
      </w:r>
      <w:r>
        <w:rPr>
          <w:rFonts w:hint="eastAsia" w:ascii="宋体" w:hAnsi="宋体"/>
          <w:b/>
          <w:sz w:val="24"/>
        </w:rPr>
        <w:t>甲方</w:t>
      </w:r>
      <w:r>
        <w:rPr>
          <w:rFonts w:ascii="宋体" w:hAnsi="宋体"/>
          <w:b/>
          <w:sz w:val="24"/>
        </w:rPr>
        <w:t>有权单方解除本合同，</w:t>
      </w:r>
      <w:r>
        <w:rPr>
          <w:rFonts w:hint="eastAsia" w:ascii="宋体" w:hAnsi="宋体"/>
          <w:b/>
          <w:sz w:val="24"/>
        </w:rPr>
        <w:t>乙方</w:t>
      </w:r>
      <w:r>
        <w:rPr>
          <w:rFonts w:ascii="宋体" w:hAnsi="宋体"/>
          <w:b/>
          <w:sz w:val="24"/>
        </w:rPr>
        <w:t>应赔偿</w:t>
      </w:r>
      <w:r>
        <w:rPr>
          <w:rFonts w:hint="eastAsia" w:ascii="宋体" w:hAnsi="宋体"/>
          <w:b/>
          <w:sz w:val="24"/>
        </w:rPr>
        <w:t>甲方</w:t>
      </w:r>
      <w:r>
        <w:rPr>
          <w:rFonts w:ascii="宋体" w:hAnsi="宋体"/>
          <w:b/>
          <w:sz w:val="24"/>
        </w:rPr>
        <w:t>因此遭受的全部损失，且</w:t>
      </w:r>
      <w:r>
        <w:rPr>
          <w:rFonts w:hint="eastAsia" w:ascii="宋体" w:hAnsi="宋体"/>
          <w:b/>
          <w:sz w:val="24"/>
        </w:rPr>
        <w:t>乙方</w:t>
      </w:r>
      <w:r>
        <w:rPr>
          <w:rFonts w:ascii="宋体" w:hAnsi="宋体"/>
          <w:b/>
          <w:sz w:val="24"/>
        </w:rPr>
        <w:t>应向</w:t>
      </w:r>
      <w:r>
        <w:rPr>
          <w:rFonts w:hint="eastAsia" w:ascii="宋体" w:hAnsi="宋体"/>
          <w:b/>
          <w:sz w:val="24"/>
        </w:rPr>
        <w:t>甲方</w:t>
      </w:r>
      <w:r>
        <w:rPr>
          <w:rFonts w:ascii="宋体" w:hAnsi="宋体"/>
          <w:b/>
          <w:sz w:val="24"/>
        </w:rPr>
        <w:t>支付本合同总价30%的违约金。</w:t>
      </w:r>
    </w:p>
    <w:p>
      <w:pPr>
        <w:pStyle w:val="7"/>
        <w:rPr>
          <w:rFonts w:hint="eastAsia"/>
          <w:lang w:val="en-US" w:eastAsia="zh-CN"/>
        </w:rPr>
      </w:pPr>
    </w:p>
    <w:p>
      <w:pPr>
        <w:pStyle w:val="13"/>
        <w:spacing w:beforeLines="0" w:afterLines="0" w:line="360" w:lineRule="auto"/>
        <w:ind w:left="0" w:firstLine="482" w:firstLineChars="200"/>
        <w:rPr>
          <w:rFonts w:ascii="Times New Roman" w:hAnsi="Times New Roman"/>
          <w:b/>
          <w:sz w:val="24"/>
          <w:szCs w:val="24"/>
        </w:rPr>
      </w:pPr>
      <w:r>
        <w:rPr>
          <w:rFonts w:hint="eastAsia" w:ascii="Times New Roman"/>
          <w:b/>
          <w:sz w:val="24"/>
          <w:szCs w:val="24"/>
        </w:rPr>
        <w:t>八</w:t>
      </w:r>
      <w:r>
        <w:rPr>
          <w:rFonts w:ascii="Times New Roman"/>
          <w:b/>
          <w:sz w:val="24"/>
          <w:szCs w:val="24"/>
        </w:rPr>
        <w:t>、</w:t>
      </w:r>
      <w:r>
        <w:rPr>
          <w:rFonts w:hint="eastAsia" w:ascii="Times New Roman"/>
          <w:b/>
          <w:sz w:val="24"/>
          <w:szCs w:val="24"/>
        </w:rPr>
        <w:t>交付</w:t>
      </w:r>
      <w:r>
        <w:rPr>
          <w:rFonts w:ascii="Times New Roman"/>
          <w:b/>
          <w:sz w:val="24"/>
          <w:szCs w:val="24"/>
        </w:rPr>
        <w:t>期、</w:t>
      </w:r>
      <w:r>
        <w:rPr>
          <w:rFonts w:hint="eastAsia" w:ascii="Times New Roman"/>
          <w:b/>
          <w:sz w:val="24"/>
          <w:szCs w:val="24"/>
        </w:rPr>
        <w:t>交付</w:t>
      </w:r>
      <w:r>
        <w:rPr>
          <w:rFonts w:ascii="Times New Roman"/>
          <w:b/>
          <w:sz w:val="24"/>
          <w:szCs w:val="24"/>
        </w:rPr>
        <w:t>方式及</w:t>
      </w:r>
      <w:r>
        <w:rPr>
          <w:rFonts w:hint="eastAsia" w:ascii="Times New Roman"/>
          <w:b/>
          <w:sz w:val="24"/>
          <w:szCs w:val="24"/>
        </w:rPr>
        <w:t>交付</w:t>
      </w:r>
      <w:r>
        <w:rPr>
          <w:rFonts w:ascii="Times New Roman"/>
          <w:b/>
          <w:sz w:val="24"/>
          <w:szCs w:val="24"/>
        </w:rPr>
        <w:t>地点</w:t>
      </w:r>
    </w:p>
    <w:p>
      <w:pPr>
        <w:pStyle w:val="13"/>
        <w:spacing w:beforeLines="0" w:afterLines="0" w:line="360" w:lineRule="auto"/>
        <w:ind w:left="0" w:firstLine="480" w:firstLineChars="200"/>
        <w:rPr>
          <w:bCs/>
          <w:sz w:val="24"/>
          <w:szCs w:val="24"/>
        </w:rPr>
      </w:pPr>
      <w:r>
        <w:rPr>
          <w:rFonts w:hint="eastAsia"/>
          <w:bCs/>
          <w:sz w:val="24"/>
          <w:szCs w:val="24"/>
        </w:rPr>
        <w:t>8</w:t>
      </w:r>
      <w:r>
        <w:rPr>
          <w:bCs/>
          <w:sz w:val="24"/>
          <w:szCs w:val="24"/>
        </w:rPr>
        <w:t xml:space="preserve">.1 </w:t>
      </w:r>
      <w:r>
        <w:rPr>
          <w:rFonts w:hint="eastAsia"/>
          <w:bCs/>
          <w:sz w:val="24"/>
          <w:szCs w:val="24"/>
        </w:rPr>
        <w:t>交付</w:t>
      </w:r>
      <w:r>
        <w:rPr>
          <w:bCs/>
          <w:sz w:val="24"/>
          <w:szCs w:val="24"/>
        </w:rPr>
        <w:t>期：</w:t>
      </w:r>
      <w:r>
        <w:rPr>
          <w:rFonts w:hint="eastAsia"/>
          <w:bCs/>
          <w:sz w:val="24"/>
          <w:szCs w:val="24"/>
          <w:u w:val="single"/>
          <w:lang w:val="en-US" w:eastAsia="zh-CN"/>
        </w:rPr>
        <w:t>按</w:t>
      </w:r>
      <w:r>
        <w:rPr>
          <w:rFonts w:hint="eastAsia"/>
          <w:bCs/>
          <w:sz w:val="24"/>
          <w:szCs w:val="24"/>
          <w:u w:val="single"/>
        </w:rPr>
        <w:t>采购方</w:t>
      </w:r>
      <w:r>
        <w:rPr>
          <w:rFonts w:hint="eastAsia"/>
          <w:bCs/>
          <w:sz w:val="24"/>
          <w:szCs w:val="24"/>
          <w:u w:val="single"/>
          <w:lang w:val="en-US" w:eastAsia="zh-CN"/>
        </w:rPr>
        <w:t>要求</w:t>
      </w:r>
      <w:r>
        <w:rPr>
          <w:rFonts w:hint="eastAsia" w:hAnsi="宋体"/>
          <w:sz w:val="24"/>
        </w:rPr>
        <w:t>。</w:t>
      </w:r>
    </w:p>
    <w:p>
      <w:pPr>
        <w:pStyle w:val="13"/>
        <w:spacing w:beforeLines="0" w:afterLines="0" w:line="360" w:lineRule="auto"/>
        <w:ind w:left="0" w:firstLine="480" w:firstLineChars="200"/>
        <w:rPr>
          <w:bCs/>
          <w:sz w:val="24"/>
          <w:szCs w:val="24"/>
        </w:rPr>
      </w:pPr>
      <w:r>
        <w:rPr>
          <w:rFonts w:hint="eastAsia"/>
          <w:bCs/>
          <w:sz w:val="24"/>
          <w:szCs w:val="24"/>
        </w:rPr>
        <w:t>8</w:t>
      </w:r>
      <w:r>
        <w:rPr>
          <w:bCs/>
          <w:sz w:val="24"/>
          <w:szCs w:val="24"/>
        </w:rPr>
        <w:t xml:space="preserve">.2 </w:t>
      </w:r>
      <w:r>
        <w:rPr>
          <w:rFonts w:hint="eastAsia"/>
          <w:bCs/>
          <w:sz w:val="24"/>
          <w:szCs w:val="24"/>
        </w:rPr>
        <w:t>交付</w:t>
      </w:r>
      <w:r>
        <w:rPr>
          <w:bCs/>
          <w:sz w:val="24"/>
          <w:szCs w:val="24"/>
        </w:rPr>
        <w:t>方式：</w:t>
      </w:r>
      <w:r>
        <w:rPr>
          <w:rFonts w:hint="eastAsia"/>
          <w:bCs/>
          <w:sz w:val="24"/>
          <w:szCs w:val="24"/>
          <w:u w:val="single"/>
          <w:lang w:val="en-US" w:eastAsia="zh-CN"/>
        </w:rPr>
        <w:t>按</w:t>
      </w:r>
      <w:r>
        <w:rPr>
          <w:rFonts w:hint="eastAsia"/>
          <w:bCs/>
          <w:sz w:val="24"/>
          <w:szCs w:val="24"/>
          <w:u w:val="single"/>
        </w:rPr>
        <w:t>采购方</w:t>
      </w:r>
      <w:r>
        <w:rPr>
          <w:rFonts w:hint="eastAsia"/>
          <w:bCs/>
          <w:sz w:val="24"/>
          <w:szCs w:val="24"/>
          <w:u w:val="single"/>
          <w:lang w:val="en-US" w:eastAsia="zh-CN"/>
        </w:rPr>
        <w:t>要求</w:t>
      </w:r>
      <w:r>
        <w:rPr>
          <w:rFonts w:hint="eastAsia"/>
          <w:bCs/>
          <w:sz w:val="24"/>
          <w:szCs w:val="24"/>
          <w:u w:val="single"/>
        </w:rPr>
        <w:t>。</w:t>
      </w:r>
    </w:p>
    <w:p>
      <w:pPr>
        <w:pStyle w:val="13"/>
        <w:spacing w:beforeLines="0" w:afterLines="0" w:line="360" w:lineRule="auto"/>
        <w:ind w:left="0" w:firstLine="480" w:firstLineChars="200"/>
        <w:rPr>
          <w:b/>
          <w:sz w:val="24"/>
          <w:szCs w:val="24"/>
        </w:rPr>
      </w:pPr>
      <w:r>
        <w:rPr>
          <w:rFonts w:hint="eastAsia"/>
          <w:bCs/>
          <w:sz w:val="24"/>
          <w:szCs w:val="24"/>
        </w:rPr>
        <w:t>8</w:t>
      </w:r>
      <w:r>
        <w:rPr>
          <w:bCs/>
          <w:sz w:val="24"/>
          <w:szCs w:val="24"/>
        </w:rPr>
        <w:t xml:space="preserve">.3 </w:t>
      </w:r>
      <w:r>
        <w:rPr>
          <w:rFonts w:hint="eastAsia"/>
          <w:bCs/>
          <w:sz w:val="24"/>
          <w:szCs w:val="24"/>
        </w:rPr>
        <w:t>交付</w:t>
      </w:r>
      <w:r>
        <w:rPr>
          <w:bCs/>
          <w:sz w:val="24"/>
          <w:szCs w:val="24"/>
        </w:rPr>
        <w:t>地点：</w:t>
      </w:r>
      <w:r>
        <w:rPr>
          <w:rFonts w:hint="eastAsia"/>
          <w:bCs/>
          <w:sz w:val="24"/>
          <w:szCs w:val="24"/>
          <w:u w:val="single"/>
          <w:lang w:val="en-US" w:eastAsia="zh-CN"/>
        </w:rPr>
        <w:t>按</w:t>
      </w:r>
      <w:r>
        <w:rPr>
          <w:rFonts w:hint="eastAsia"/>
          <w:bCs/>
          <w:sz w:val="24"/>
          <w:szCs w:val="24"/>
          <w:u w:val="single"/>
        </w:rPr>
        <w:t>采购方</w:t>
      </w:r>
      <w:r>
        <w:rPr>
          <w:rFonts w:hint="eastAsia"/>
          <w:bCs/>
          <w:sz w:val="24"/>
          <w:szCs w:val="24"/>
          <w:u w:val="single"/>
          <w:lang w:val="en-US" w:eastAsia="zh-CN"/>
        </w:rPr>
        <w:t>要求。</w:t>
      </w:r>
    </w:p>
    <w:p>
      <w:pPr>
        <w:pStyle w:val="13"/>
        <w:spacing w:beforeLines="0" w:afterLines="0" w:line="360" w:lineRule="auto"/>
        <w:ind w:left="0" w:firstLine="482" w:firstLineChars="200"/>
        <w:rPr>
          <w:rFonts w:ascii="Times New Roman" w:hAnsi="Times New Roman"/>
          <w:b/>
          <w:sz w:val="24"/>
          <w:szCs w:val="24"/>
        </w:rPr>
      </w:pPr>
      <w:r>
        <w:rPr>
          <w:rFonts w:hint="eastAsia" w:ascii="Times New Roman"/>
          <w:b/>
          <w:sz w:val="24"/>
          <w:szCs w:val="24"/>
        </w:rPr>
        <w:t>九</w:t>
      </w:r>
      <w:r>
        <w:rPr>
          <w:rFonts w:ascii="Times New Roman"/>
          <w:b/>
          <w:sz w:val="24"/>
          <w:szCs w:val="24"/>
        </w:rPr>
        <w:t>、合同款支付</w:t>
      </w:r>
    </w:p>
    <w:p>
      <w:pPr>
        <w:tabs>
          <w:tab w:val="left" w:pos="632"/>
          <w:tab w:val="left" w:pos="2828"/>
        </w:tabs>
        <w:spacing w:line="360" w:lineRule="auto"/>
        <w:ind w:firstLine="480" w:firstLineChars="200"/>
        <w:jc w:val="left"/>
        <w:rPr>
          <w:rFonts w:hint="eastAsia" w:ascii="宋体" w:hAnsi="宋体" w:eastAsia="宋体" w:cs="宋体"/>
          <w:kern w:val="1"/>
          <w:sz w:val="24"/>
          <w:szCs w:val="24"/>
          <w:highlight w:val="none"/>
          <w:lang w:val="en-US" w:eastAsia="zh-CN"/>
        </w:rPr>
      </w:pPr>
      <w:r>
        <w:rPr>
          <w:rFonts w:hint="eastAsia" w:ascii="宋体" w:hAnsi="宋体" w:eastAsia="宋体" w:cs="宋体"/>
          <w:bCs/>
          <w:sz w:val="24"/>
          <w:szCs w:val="24"/>
          <w:highlight w:val="none"/>
          <w:u w:val="single"/>
        </w:rPr>
        <w:t>（</w:t>
      </w:r>
      <w:r>
        <w:rPr>
          <w:rFonts w:hint="eastAsia" w:ascii="宋体" w:hAnsi="宋体" w:eastAsia="宋体" w:cs="宋体"/>
          <w:bCs/>
          <w:sz w:val="24"/>
          <w:szCs w:val="24"/>
          <w:highlight w:val="none"/>
          <w:u w:val="single"/>
          <w:lang w:val="en-US" w:eastAsia="zh-CN"/>
        </w:rPr>
        <w:t>1</w:t>
      </w:r>
      <w:r>
        <w:rPr>
          <w:rFonts w:hint="eastAsia" w:ascii="宋体" w:hAnsi="宋体" w:eastAsia="宋体" w:cs="宋体"/>
          <w:bCs/>
          <w:sz w:val="24"/>
          <w:szCs w:val="24"/>
          <w:highlight w:val="none"/>
          <w:u w:val="single"/>
        </w:rPr>
        <w:t>）签合同前需缴纳履约保证金（</w:t>
      </w:r>
      <w:r>
        <w:rPr>
          <w:rFonts w:hint="eastAsia" w:ascii="宋体" w:hAnsi="宋体" w:eastAsia="宋体" w:cs="宋体"/>
          <w:bCs/>
          <w:sz w:val="24"/>
          <w:szCs w:val="24"/>
          <w:highlight w:val="none"/>
          <w:u w:val="single"/>
          <w:lang w:val="en-US" w:eastAsia="zh-CN"/>
        </w:rPr>
        <w:t>人民币5000.00元</w:t>
      </w:r>
      <w:r>
        <w:rPr>
          <w:rFonts w:hint="eastAsia" w:ascii="宋体" w:hAnsi="宋体" w:eastAsia="宋体" w:cs="宋体"/>
          <w:bCs/>
          <w:sz w:val="24"/>
          <w:szCs w:val="24"/>
          <w:highlight w:val="none"/>
          <w:u w:val="single"/>
        </w:rPr>
        <w:t>）</w:t>
      </w:r>
      <w:r>
        <w:rPr>
          <w:rFonts w:hint="eastAsia" w:ascii="宋体" w:hAnsi="宋体" w:eastAsia="宋体" w:cs="宋体"/>
          <w:kern w:val="1"/>
          <w:sz w:val="24"/>
          <w:szCs w:val="24"/>
          <w:highlight w:val="none"/>
        </w:rPr>
        <w:t>乙方完成所有</w:t>
      </w:r>
      <w:r>
        <w:rPr>
          <w:rFonts w:hint="eastAsia" w:ascii="宋体" w:hAnsi="宋体" w:eastAsia="宋体" w:cs="宋体"/>
          <w:kern w:val="1"/>
          <w:sz w:val="24"/>
          <w:szCs w:val="24"/>
          <w:highlight w:val="none"/>
          <w:lang w:val="en-US" w:eastAsia="zh-CN"/>
        </w:rPr>
        <w:t>固定内容后</w:t>
      </w:r>
      <w:r>
        <w:rPr>
          <w:rFonts w:hint="eastAsia" w:ascii="宋体" w:hAnsi="宋体" w:eastAsia="宋体" w:cs="宋体"/>
          <w:kern w:val="1"/>
          <w:sz w:val="24"/>
          <w:szCs w:val="24"/>
          <w:highlight w:val="none"/>
        </w:rPr>
        <w:t>，每年</w:t>
      </w:r>
      <w:r>
        <w:rPr>
          <w:rFonts w:hint="eastAsia" w:ascii="宋体" w:hAnsi="宋体" w:eastAsia="宋体" w:cs="宋体"/>
          <w:kern w:val="1"/>
          <w:sz w:val="24"/>
          <w:szCs w:val="24"/>
          <w:highlight w:val="none"/>
          <w:lang w:val="en-US" w:eastAsia="zh-CN"/>
        </w:rPr>
        <w:t>服务期结束后7工作日内</w:t>
      </w:r>
      <w:r>
        <w:rPr>
          <w:rFonts w:hint="eastAsia" w:ascii="宋体" w:hAnsi="宋体" w:eastAsia="宋体" w:cs="宋体"/>
          <w:kern w:val="1"/>
          <w:sz w:val="24"/>
          <w:szCs w:val="24"/>
          <w:highlight w:val="none"/>
        </w:rPr>
        <w:t>甲方</w:t>
      </w:r>
      <w:r>
        <w:rPr>
          <w:rFonts w:hint="eastAsia" w:ascii="宋体" w:hAnsi="宋体" w:eastAsia="宋体" w:cs="宋体"/>
          <w:kern w:val="1"/>
          <w:sz w:val="24"/>
          <w:szCs w:val="24"/>
          <w:highlight w:val="none"/>
          <w:lang w:val="en-US" w:eastAsia="zh-CN"/>
        </w:rPr>
        <w:t>一次性</w:t>
      </w:r>
      <w:r>
        <w:rPr>
          <w:rFonts w:hint="eastAsia" w:ascii="宋体" w:hAnsi="宋体" w:eastAsia="宋体" w:cs="宋体"/>
          <w:kern w:val="1"/>
          <w:sz w:val="24"/>
          <w:szCs w:val="24"/>
          <w:highlight w:val="none"/>
        </w:rPr>
        <w:t>支付乙方</w:t>
      </w:r>
      <w:r>
        <w:rPr>
          <w:rFonts w:hint="eastAsia" w:ascii="宋体" w:hAnsi="宋体" w:eastAsia="宋体" w:cs="宋体"/>
          <w:kern w:val="1"/>
          <w:sz w:val="24"/>
          <w:szCs w:val="24"/>
          <w:highlight w:val="none"/>
          <w:lang w:val="en-US" w:eastAsia="zh-CN"/>
        </w:rPr>
        <w:t>经</w:t>
      </w:r>
      <w:r>
        <w:rPr>
          <w:rFonts w:hint="eastAsia" w:ascii="宋体" w:hAnsi="宋体" w:eastAsia="宋体" w:cs="宋体"/>
          <w:kern w:val="1"/>
          <w:sz w:val="24"/>
          <w:szCs w:val="24"/>
          <w:highlight w:val="yellow"/>
          <w:lang w:val="en-US" w:eastAsia="zh-CN"/>
        </w:rPr>
        <w:t>考核后的</w:t>
      </w:r>
      <w:r>
        <w:rPr>
          <w:rFonts w:hint="eastAsia" w:ascii="宋体" w:hAnsi="宋体" w:eastAsia="宋体" w:cs="宋体"/>
          <w:kern w:val="1"/>
          <w:sz w:val="24"/>
          <w:szCs w:val="24"/>
          <w:highlight w:val="none"/>
          <w:lang w:val="en-US" w:eastAsia="zh-CN"/>
        </w:rPr>
        <w:t>合同款项。</w:t>
      </w:r>
    </w:p>
    <w:p>
      <w:pPr>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u w:val="single"/>
        </w:rPr>
        <w:t>（</w:t>
      </w:r>
      <w:r>
        <w:rPr>
          <w:rFonts w:hint="eastAsia" w:ascii="宋体" w:hAnsi="宋体" w:eastAsia="宋体" w:cs="宋体"/>
          <w:bCs/>
          <w:sz w:val="24"/>
          <w:szCs w:val="24"/>
          <w:highlight w:val="none"/>
          <w:u w:val="single"/>
          <w:lang w:val="en-US" w:eastAsia="zh-CN"/>
        </w:rPr>
        <w:t>2</w:t>
      </w:r>
      <w:r>
        <w:rPr>
          <w:rFonts w:hint="eastAsia" w:ascii="宋体" w:hAnsi="宋体" w:eastAsia="宋体" w:cs="宋体"/>
          <w:bCs/>
          <w:sz w:val="24"/>
          <w:szCs w:val="24"/>
          <w:highlight w:val="none"/>
          <w:u w:val="single"/>
        </w:rPr>
        <w:t>）付款前，乙方应当提供完税发票供甲方办理付款手续。如乙方不提供完税发票的，校方有权拒绝付款。</w:t>
      </w:r>
    </w:p>
    <w:p>
      <w:pPr>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sz w:val="24"/>
        </w:rPr>
      </w:pPr>
      <w:r>
        <w:rPr>
          <w:rFonts w:hint="eastAsia" w:ascii="宋体" w:hAnsi="宋体" w:cs="宋体"/>
          <w:sz w:val="24"/>
        </w:rPr>
        <w:t>在使用过程中如发现供应商提供的服务与投标文件响应的功能及技术指标不相符，视为中标供应商违约。采购方有权终止合同，并将按照合同约定扣除其全部或部分履约保证金。</w:t>
      </w:r>
    </w:p>
    <w:p>
      <w:pPr>
        <w:snapToGrid w:val="0"/>
        <w:spacing w:line="360" w:lineRule="auto"/>
        <w:ind w:firstLine="482" w:firstLineChars="200"/>
        <w:jc w:val="left"/>
        <w:rPr>
          <w:b/>
          <w:sz w:val="24"/>
        </w:rPr>
      </w:pPr>
      <w:r>
        <w:rPr>
          <w:rFonts w:hAnsi="宋体"/>
          <w:b/>
          <w:sz w:val="24"/>
        </w:rPr>
        <w:t>十</w:t>
      </w:r>
      <w:r>
        <w:rPr>
          <w:rFonts w:hint="eastAsia"/>
          <w:b/>
          <w:sz w:val="24"/>
        </w:rPr>
        <w:t>、</w:t>
      </w:r>
      <w:r>
        <w:rPr>
          <w:rFonts w:hAnsi="宋体"/>
          <w:b/>
          <w:sz w:val="24"/>
        </w:rPr>
        <w:t>税费</w:t>
      </w:r>
    </w:p>
    <w:p>
      <w:pPr>
        <w:snapToGrid w:val="0"/>
        <w:spacing w:line="360" w:lineRule="auto"/>
        <w:ind w:firstLine="480" w:firstLineChars="200"/>
        <w:jc w:val="left"/>
        <w:rPr>
          <w:rFonts w:hint="eastAsia" w:ascii="宋体" w:hAnsi="宋体"/>
          <w:sz w:val="24"/>
        </w:rPr>
      </w:pPr>
      <w:r>
        <w:rPr>
          <w:rFonts w:hint="eastAsia" w:ascii="宋体" w:hAnsi="宋体"/>
          <w:sz w:val="24"/>
        </w:rPr>
        <w:t>本合同执行中相关的一切税费均由乙方负担。</w:t>
      </w:r>
    </w:p>
    <w:p>
      <w:pPr>
        <w:pStyle w:val="13"/>
        <w:spacing w:beforeLines="0" w:afterLines="0" w:line="360" w:lineRule="auto"/>
        <w:ind w:left="0" w:firstLine="472" w:firstLineChars="196"/>
        <w:rPr>
          <w:b/>
          <w:sz w:val="24"/>
          <w:szCs w:val="24"/>
        </w:rPr>
      </w:pPr>
      <w:r>
        <w:rPr>
          <w:b/>
          <w:sz w:val="24"/>
          <w:szCs w:val="24"/>
        </w:rPr>
        <w:t>十</w:t>
      </w:r>
      <w:r>
        <w:rPr>
          <w:rFonts w:hint="eastAsia"/>
          <w:b/>
          <w:sz w:val="24"/>
          <w:szCs w:val="24"/>
        </w:rPr>
        <w:t>一</w:t>
      </w:r>
      <w:r>
        <w:rPr>
          <w:b/>
          <w:sz w:val="24"/>
          <w:szCs w:val="24"/>
        </w:rPr>
        <w:t>、验收</w:t>
      </w:r>
    </w:p>
    <w:p>
      <w:pPr>
        <w:pStyle w:val="13"/>
        <w:spacing w:beforeLines="0" w:afterLines="0" w:line="360" w:lineRule="auto"/>
        <w:ind w:left="0" w:firstLine="480" w:firstLineChars="200"/>
        <w:rPr>
          <w:sz w:val="24"/>
          <w:szCs w:val="24"/>
        </w:rPr>
      </w:pPr>
      <w:r>
        <w:rPr>
          <w:rFonts w:hint="eastAsia"/>
          <w:sz w:val="24"/>
          <w:szCs w:val="24"/>
        </w:rPr>
        <w:t>11.</w:t>
      </w:r>
      <w:r>
        <w:rPr>
          <w:sz w:val="24"/>
          <w:szCs w:val="24"/>
        </w:rPr>
        <w:t>1 甲方对乙方提交的货物依据采购文件上的技术规格要求和国家有关质量标准进行现场初步验收，符合采购文件技术要求的，给予签收，初步验收不合格的不予签收。</w:t>
      </w:r>
    </w:p>
    <w:p>
      <w:pPr>
        <w:pStyle w:val="13"/>
        <w:spacing w:beforeLines="0" w:afterLines="0" w:line="360" w:lineRule="auto"/>
        <w:ind w:left="0" w:firstLine="480" w:firstLineChars="200"/>
        <w:rPr>
          <w:sz w:val="24"/>
          <w:szCs w:val="24"/>
        </w:rPr>
      </w:pPr>
      <w:r>
        <w:rPr>
          <w:rFonts w:hint="eastAsia"/>
          <w:sz w:val="24"/>
          <w:szCs w:val="24"/>
        </w:rPr>
        <w:t>11.2</w:t>
      </w:r>
      <w:r>
        <w:rPr>
          <w:sz w:val="24"/>
          <w:szCs w:val="24"/>
        </w:rPr>
        <w:t xml:space="preserve"> 验收时乙方必须在现场，验收完毕后作出验收结果报告；采购文件规定以外的验收费用由甲乙双方协商解决。</w:t>
      </w:r>
    </w:p>
    <w:p>
      <w:pPr>
        <w:pStyle w:val="13"/>
        <w:spacing w:beforeLines="0" w:afterLines="0" w:line="360" w:lineRule="auto"/>
        <w:ind w:left="0" w:firstLine="472" w:firstLineChars="196"/>
        <w:rPr>
          <w:sz w:val="24"/>
          <w:szCs w:val="24"/>
        </w:rPr>
      </w:pPr>
      <w:r>
        <w:rPr>
          <w:b/>
          <w:sz w:val="24"/>
          <w:szCs w:val="24"/>
        </w:rPr>
        <w:t>十二、售后服务</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12.1</w:t>
      </w:r>
      <w:r>
        <w:rPr>
          <w:rFonts w:hint="eastAsia" w:ascii="宋体" w:hAnsi="宋体" w:cs="宋体"/>
          <w:sz w:val="24"/>
          <w:szCs w:val="24"/>
        </w:rPr>
        <w:t>在系统试运行前一周对采购方相关人员进行培训，使采购方全面掌握该系统的结构、功能、使用方法和系统日常维护。并制作所需培训资料。</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12.2</w:t>
      </w:r>
      <w:r>
        <w:rPr>
          <w:rFonts w:hint="eastAsia" w:ascii="宋体" w:hAnsi="宋体" w:cs="宋体"/>
          <w:sz w:val="24"/>
          <w:szCs w:val="24"/>
        </w:rPr>
        <w:t>正式运行后，培训对象应包括项目涉及的全部使用者，并且根据对象不同，制定不同的培训方式。</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12.3</w:t>
      </w:r>
      <w:r>
        <w:rPr>
          <w:rFonts w:hint="eastAsia" w:ascii="宋体" w:hAnsi="宋体" w:cs="宋体"/>
          <w:color w:val="auto"/>
          <w:sz w:val="24"/>
          <w:szCs w:val="24"/>
        </w:rPr>
        <w:t>质保期：</w:t>
      </w:r>
      <w:r>
        <w:rPr>
          <w:rFonts w:hint="eastAsia" w:ascii="宋体" w:hAnsi="宋体" w:cs="宋体"/>
          <w:color w:val="auto"/>
          <w:sz w:val="24"/>
          <w:szCs w:val="24"/>
          <w:lang w:val="en-US" w:eastAsia="zh-CN"/>
        </w:rPr>
        <w:t>5</w:t>
      </w:r>
      <w:r>
        <w:rPr>
          <w:rFonts w:hint="eastAsia" w:ascii="宋体" w:hAnsi="宋体" w:cs="宋体"/>
          <w:color w:val="auto"/>
          <w:sz w:val="24"/>
          <w:szCs w:val="24"/>
        </w:rPr>
        <w:t>年</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12.4</w:t>
      </w:r>
      <w:r>
        <w:rPr>
          <w:rFonts w:hint="eastAsia" w:ascii="宋体" w:hAnsi="宋体" w:cs="宋体"/>
          <w:sz w:val="24"/>
          <w:szCs w:val="24"/>
        </w:rPr>
        <w:t>使用培训周期：提供一次现场培训、一次远程培训，每次不少于</w:t>
      </w:r>
      <w:r>
        <w:rPr>
          <w:rFonts w:ascii="宋体" w:hAnsi="宋体" w:cs="宋体"/>
          <w:sz w:val="24"/>
          <w:szCs w:val="24"/>
        </w:rPr>
        <w:t>4</w:t>
      </w:r>
      <w:r>
        <w:rPr>
          <w:rFonts w:hint="eastAsia" w:ascii="宋体" w:hAnsi="宋体" w:cs="宋体"/>
          <w:sz w:val="24"/>
          <w:szCs w:val="24"/>
        </w:rPr>
        <w:t>小时。</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12.5</w:t>
      </w:r>
      <w:r>
        <w:rPr>
          <w:rFonts w:hint="eastAsia" w:ascii="宋体" w:hAnsi="宋体" w:cs="宋体"/>
          <w:sz w:val="24"/>
          <w:szCs w:val="24"/>
        </w:rPr>
        <w:t>提供远程技术服务以电话、QQ、Email等方式提供7*24小时响应。</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12.6</w:t>
      </w:r>
      <w:r>
        <w:rPr>
          <w:rFonts w:hint="eastAsia" w:ascii="宋体" w:hAnsi="宋体" w:cs="宋体"/>
          <w:sz w:val="24"/>
          <w:szCs w:val="24"/>
        </w:rPr>
        <w:t>请根据对本项目的理解，提出合理的培训方案。需要包括：培训原则、培训目的、培训对象、培训目标、培训内容等。</w:t>
      </w:r>
    </w:p>
    <w:p>
      <w:pPr>
        <w:pStyle w:val="13"/>
        <w:spacing w:beforeLines="0" w:afterLines="0" w:line="360" w:lineRule="auto"/>
        <w:ind w:left="0" w:firstLine="472" w:firstLineChars="196"/>
        <w:rPr>
          <w:b/>
          <w:sz w:val="24"/>
          <w:szCs w:val="24"/>
          <w:lang w:eastAsia="zh-Hans"/>
        </w:rPr>
      </w:pPr>
      <w:r>
        <w:rPr>
          <w:rFonts w:hint="eastAsia"/>
          <w:b/>
          <w:sz w:val="24"/>
          <w:szCs w:val="24"/>
        </w:rPr>
        <w:t>十三</w:t>
      </w:r>
      <w:r>
        <w:rPr>
          <w:rFonts w:hint="eastAsia"/>
          <w:b/>
          <w:sz w:val="24"/>
          <w:szCs w:val="24"/>
          <w:lang w:eastAsia="zh-Hans"/>
        </w:rPr>
        <w:t>、硬件及运维服务要求</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13.1</w:t>
      </w:r>
      <w:r>
        <w:rPr>
          <w:rFonts w:hint="eastAsia" w:ascii="宋体" w:hAnsi="宋体" w:cs="宋体"/>
          <w:sz w:val="24"/>
          <w:szCs w:val="24"/>
        </w:rPr>
        <w:t>系统采用云部署服务方式提供，满足采购方业务需要的服务器、网络带宽、存储、安全等硬件及云平台服务。</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13.2</w:t>
      </w:r>
      <w:r>
        <w:rPr>
          <w:rFonts w:hint="eastAsia" w:ascii="宋体" w:hAnsi="宋体" w:cs="宋体"/>
          <w:sz w:val="24"/>
          <w:szCs w:val="24"/>
        </w:rPr>
        <w:t>统一存储管理: 数据存储管理、维护、备份设备。</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13.3</w:t>
      </w:r>
      <w:r>
        <w:rPr>
          <w:rFonts w:hint="eastAsia" w:ascii="宋体" w:hAnsi="宋体" w:cs="宋体"/>
          <w:sz w:val="24"/>
          <w:szCs w:val="24"/>
        </w:rPr>
        <w:t>服务器提供: 根据需要为学校提供运行所需的服务器。</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13.4</w:t>
      </w:r>
      <w:r>
        <w:rPr>
          <w:rFonts w:hint="eastAsia" w:ascii="宋体" w:hAnsi="宋体" w:cs="宋体"/>
          <w:sz w:val="24"/>
          <w:szCs w:val="24"/>
        </w:rPr>
        <w:t>网络带宽及性能环境搭建: 搭建高可用性系统环境、网络带宽、负载均衡、流媒体负载均衡、数据库HA实施和维护。</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13.5</w:t>
      </w:r>
      <w:r>
        <w:rPr>
          <w:rFonts w:hint="eastAsia" w:ascii="宋体" w:hAnsi="宋体" w:cs="宋体"/>
          <w:sz w:val="24"/>
          <w:szCs w:val="24"/>
        </w:rPr>
        <w:t>安全系统维护: 补丁管理、病毒维护、定期扫描、防火墙管理、维护、监控、攻击恢复。</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13.6</w:t>
      </w:r>
      <w:r>
        <w:rPr>
          <w:rFonts w:hint="eastAsia" w:ascii="宋体" w:hAnsi="宋体" w:cs="宋体"/>
          <w:sz w:val="24"/>
          <w:szCs w:val="24"/>
        </w:rPr>
        <w:t>系统平台维护: 常规系统维护（系统监控、设备维护）、网络环境日常维护、OS 及数据库日常维护、应用系统维护、问题管理（含事故管理）。</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13.7</w:t>
      </w:r>
      <w:r>
        <w:rPr>
          <w:rFonts w:hint="eastAsia" w:ascii="宋体" w:hAnsi="宋体" w:cs="宋体"/>
          <w:sz w:val="24"/>
          <w:szCs w:val="24"/>
        </w:rPr>
        <w:t>软件升级服务：签约期内，所提供的技术平台版本如有更新，实现免费更新，bug免费修复。</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13.8</w:t>
      </w:r>
      <w:r>
        <w:rPr>
          <w:rFonts w:hint="eastAsia" w:ascii="宋体" w:hAnsi="宋体" w:cs="宋体"/>
          <w:sz w:val="24"/>
          <w:szCs w:val="24"/>
        </w:rPr>
        <w:t>平台登陆界面设置：根据学校的要求更改登陆界面的图片、学校 logo 和学校校训等信息，以便符合我校办学特色。</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13.9</w:t>
      </w:r>
      <w:r>
        <w:rPr>
          <w:rFonts w:hint="eastAsia" w:ascii="宋体" w:hAnsi="宋体" w:cs="宋体"/>
          <w:sz w:val="24"/>
          <w:szCs w:val="24"/>
        </w:rPr>
        <w:t>服务期内，采购方可根据需要拷贝各类数据。合同到期后，中标方有义务交给采购方所有的数据备份。若采购方后期考虑采取本地部署服务方式，中标方有义务配合采购方做好数据迁移工作。</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13.10</w:t>
      </w:r>
      <w:r>
        <w:rPr>
          <w:rFonts w:hint="eastAsia" w:ascii="宋体" w:hAnsi="宋体" w:cs="宋体"/>
          <w:sz w:val="24"/>
          <w:szCs w:val="24"/>
        </w:rPr>
        <w:t>远程技术服务以电话、QQ、微信等方式提供每周 7*24 小时响应。</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13.11</w:t>
      </w:r>
      <w:r>
        <w:rPr>
          <w:rFonts w:hint="eastAsia" w:ascii="宋体" w:hAnsi="宋体" w:cs="宋体"/>
          <w:sz w:val="24"/>
          <w:szCs w:val="24"/>
        </w:rPr>
        <w:t>故障响应及修复：接到故障电话 12 小时内响应，24 小时给予修复。</w:t>
      </w:r>
    </w:p>
    <w:p>
      <w:pPr>
        <w:snapToGrid w:val="0"/>
        <w:spacing w:line="360" w:lineRule="auto"/>
        <w:ind w:firstLine="480" w:firstLineChars="200"/>
        <w:jc w:val="left"/>
        <w:rPr>
          <w:rFonts w:hint="eastAsia" w:ascii="宋体" w:hAnsi="宋体"/>
          <w:sz w:val="24"/>
        </w:rPr>
      </w:pPr>
    </w:p>
    <w:p>
      <w:pPr>
        <w:pStyle w:val="13"/>
        <w:spacing w:beforeLines="0" w:afterLines="0" w:line="360" w:lineRule="auto"/>
        <w:ind w:left="0" w:firstLine="482" w:firstLineChars="200"/>
        <w:rPr>
          <w:b/>
          <w:sz w:val="24"/>
          <w:szCs w:val="24"/>
        </w:rPr>
      </w:pPr>
      <w:r>
        <w:rPr>
          <w:b/>
          <w:sz w:val="24"/>
          <w:szCs w:val="24"/>
        </w:rPr>
        <w:t>十</w:t>
      </w:r>
      <w:r>
        <w:rPr>
          <w:rFonts w:hint="eastAsia"/>
          <w:b/>
          <w:sz w:val="24"/>
          <w:szCs w:val="24"/>
        </w:rPr>
        <w:t>四</w:t>
      </w:r>
      <w:r>
        <w:rPr>
          <w:b/>
          <w:sz w:val="24"/>
          <w:szCs w:val="24"/>
        </w:rPr>
        <w:t>、违约责任</w:t>
      </w:r>
    </w:p>
    <w:p>
      <w:pPr>
        <w:pStyle w:val="13"/>
        <w:spacing w:beforeLines="0" w:afterLines="0" w:line="360" w:lineRule="auto"/>
        <w:ind w:left="0"/>
        <w:rPr>
          <w:sz w:val="24"/>
          <w:szCs w:val="24"/>
        </w:rPr>
      </w:pPr>
      <w:r>
        <w:rPr>
          <w:sz w:val="24"/>
          <w:szCs w:val="24"/>
        </w:rPr>
        <w:t xml:space="preserve">    1</w:t>
      </w:r>
      <w:r>
        <w:rPr>
          <w:rFonts w:hint="eastAsia"/>
          <w:sz w:val="24"/>
          <w:szCs w:val="24"/>
        </w:rPr>
        <w:t>4</w:t>
      </w:r>
      <w:r>
        <w:rPr>
          <w:sz w:val="24"/>
          <w:szCs w:val="24"/>
        </w:rPr>
        <w:t>.1 甲方无正当理由拒收</w:t>
      </w:r>
      <w:r>
        <w:rPr>
          <w:rFonts w:hint="eastAsia"/>
          <w:sz w:val="24"/>
          <w:szCs w:val="24"/>
        </w:rPr>
        <w:t>服务成果</w:t>
      </w:r>
      <w:r>
        <w:rPr>
          <w:sz w:val="24"/>
          <w:szCs w:val="24"/>
        </w:rPr>
        <w:t>的，甲方向乙方偿付拒收货款总值的百分之五违约金。</w:t>
      </w:r>
    </w:p>
    <w:p>
      <w:pPr>
        <w:pStyle w:val="13"/>
        <w:spacing w:beforeLines="0" w:afterLines="0" w:line="360" w:lineRule="auto"/>
        <w:ind w:left="0"/>
        <w:rPr>
          <w:sz w:val="24"/>
          <w:szCs w:val="24"/>
        </w:rPr>
      </w:pPr>
      <w:r>
        <w:rPr>
          <w:sz w:val="24"/>
          <w:szCs w:val="24"/>
        </w:rPr>
        <w:t xml:space="preserve">    1</w:t>
      </w:r>
      <w:r>
        <w:rPr>
          <w:rFonts w:hint="eastAsia"/>
          <w:sz w:val="24"/>
          <w:szCs w:val="24"/>
        </w:rPr>
        <w:t>4</w:t>
      </w:r>
      <w:r>
        <w:rPr>
          <w:sz w:val="24"/>
          <w:szCs w:val="24"/>
        </w:rPr>
        <w:t>.</w:t>
      </w:r>
      <w:r>
        <w:rPr>
          <w:rFonts w:hint="eastAsia"/>
          <w:sz w:val="24"/>
          <w:szCs w:val="24"/>
        </w:rPr>
        <w:t>2</w:t>
      </w:r>
      <w:r>
        <w:rPr>
          <w:sz w:val="24"/>
          <w:szCs w:val="24"/>
        </w:rPr>
        <w:t xml:space="preserve"> 乙方逾期交付</w:t>
      </w:r>
      <w:r>
        <w:rPr>
          <w:rFonts w:hint="eastAsia"/>
          <w:sz w:val="24"/>
          <w:szCs w:val="24"/>
        </w:rPr>
        <w:t>服务成果</w:t>
      </w:r>
      <w:r>
        <w:rPr>
          <w:sz w:val="24"/>
          <w:szCs w:val="24"/>
        </w:rPr>
        <w:t>的，乙方应按逾期</w:t>
      </w:r>
      <w:r>
        <w:rPr>
          <w:rFonts w:hint="eastAsia"/>
          <w:sz w:val="24"/>
          <w:szCs w:val="24"/>
        </w:rPr>
        <w:t>交付</w:t>
      </w:r>
      <w:r>
        <w:rPr>
          <w:sz w:val="24"/>
          <w:szCs w:val="24"/>
        </w:rPr>
        <w:t>总额每日千分之六向甲方支付违约金</w:t>
      </w:r>
      <w:r>
        <w:rPr>
          <w:rFonts w:hint="eastAsia"/>
          <w:b/>
          <w:sz w:val="24"/>
          <w:szCs w:val="24"/>
        </w:rPr>
        <w:t>（不足2000元的，按照2000元计算）</w:t>
      </w:r>
      <w:r>
        <w:rPr>
          <w:sz w:val="24"/>
          <w:szCs w:val="24"/>
        </w:rPr>
        <w:t>，由甲方从待付货款中扣除。逾期超过约定日期10个工作日不能</w:t>
      </w:r>
      <w:r>
        <w:rPr>
          <w:rFonts w:hint="eastAsia"/>
          <w:sz w:val="24"/>
          <w:szCs w:val="24"/>
        </w:rPr>
        <w:t>交付</w:t>
      </w:r>
      <w:r>
        <w:rPr>
          <w:sz w:val="24"/>
          <w:szCs w:val="24"/>
        </w:rPr>
        <w:t>的，甲方可解除本合同。乙方因逾期</w:t>
      </w:r>
      <w:r>
        <w:rPr>
          <w:rFonts w:hint="eastAsia"/>
          <w:sz w:val="24"/>
          <w:szCs w:val="24"/>
        </w:rPr>
        <w:t>交付</w:t>
      </w:r>
      <w:r>
        <w:rPr>
          <w:sz w:val="24"/>
          <w:szCs w:val="24"/>
        </w:rPr>
        <w:t>或因其他违约行为导致甲方解除合同的，乙方应向甲方支付合同总值5%的违约金，如造成甲方损失超过违约金的，超出部分由乙方继续承担赔偿责任。</w:t>
      </w:r>
    </w:p>
    <w:p>
      <w:pPr>
        <w:pStyle w:val="13"/>
        <w:spacing w:beforeLines="0" w:afterLines="0" w:line="360" w:lineRule="auto"/>
        <w:ind w:left="0" w:firstLine="480"/>
        <w:rPr>
          <w:sz w:val="24"/>
          <w:szCs w:val="24"/>
        </w:rPr>
      </w:pPr>
      <w:r>
        <w:rPr>
          <w:rFonts w:hint="eastAsia"/>
          <w:sz w:val="24"/>
          <w:szCs w:val="24"/>
        </w:rPr>
        <w:t>14</w:t>
      </w:r>
      <w:r>
        <w:rPr>
          <w:sz w:val="24"/>
          <w:szCs w:val="24"/>
        </w:rPr>
        <w:t>.</w:t>
      </w:r>
      <w:r>
        <w:rPr>
          <w:rFonts w:hint="eastAsia"/>
          <w:sz w:val="24"/>
          <w:szCs w:val="24"/>
        </w:rPr>
        <w:t>3</w:t>
      </w:r>
      <w:r>
        <w:rPr>
          <w:sz w:val="24"/>
          <w:szCs w:val="24"/>
        </w:rPr>
        <w:t>乙方所交的</w:t>
      </w:r>
      <w:r>
        <w:rPr>
          <w:rFonts w:hint="eastAsia"/>
          <w:sz w:val="24"/>
          <w:szCs w:val="24"/>
        </w:rPr>
        <w:t>服务成果</w:t>
      </w:r>
      <w:r>
        <w:rPr>
          <w:sz w:val="24"/>
          <w:szCs w:val="24"/>
        </w:rPr>
        <w:t>技术参数、质量不符合合同规定及采购文件规定标准的，甲方有权拒收，乙方愿意更换</w:t>
      </w:r>
      <w:r>
        <w:rPr>
          <w:rFonts w:hint="eastAsia"/>
          <w:sz w:val="24"/>
          <w:szCs w:val="24"/>
        </w:rPr>
        <w:t>调整</w:t>
      </w:r>
      <w:r>
        <w:rPr>
          <w:sz w:val="24"/>
          <w:szCs w:val="24"/>
        </w:rPr>
        <w:t>但逾期交</w:t>
      </w:r>
      <w:r>
        <w:rPr>
          <w:rFonts w:hint="eastAsia"/>
          <w:sz w:val="24"/>
          <w:szCs w:val="24"/>
        </w:rPr>
        <w:t>付</w:t>
      </w:r>
      <w:r>
        <w:rPr>
          <w:sz w:val="24"/>
          <w:szCs w:val="24"/>
        </w:rPr>
        <w:t>的，按乙方逾期交</w:t>
      </w:r>
      <w:r>
        <w:rPr>
          <w:rFonts w:hint="eastAsia"/>
          <w:sz w:val="24"/>
          <w:szCs w:val="24"/>
        </w:rPr>
        <w:t>付</w:t>
      </w:r>
      <w:r>
        <w:rPr>
          <w:sz w:val="24"/>
          <w:szCs w:val="24"/>
        </w:rPr>
        <w:t>处理。乙方拒绝更换</w:t>
      </w:r>
      <w:r>
        <w:rPr>
          <w:rFonts w:hint="eastAsia"/>
          <w:sz w:val="24"/>
          <w:szCs w:val="24"/>
        </w:rPr>
        <w:t>调整</w:t>
      </w:r>
      <w:r>
        <w:rPr>
          <w:sz w:val="24"/>
          <w:szCs w:val="24"/>
        </w:rPr>
        <w:t>的，甲方可单方面解除合同。</w:t>
      </w:r>
    </w:p>
    <w:p>
      <w:pPr>
        <w:spacing w:line="360" w:lineRule="auto"/>
        <w:ind w:firstLine="482" w:firstLineChars="200"/>
        <w:jc w:val="left"/>
        <w:rPr>
          <w:rFonts w:ascii="宋体" w:hAnsi="宋体"/>
          <w:b/>
          <w:sz w:val="24"/>
        </w:rPr>
      </w:pPr>
      <w:r>
        <w:rPr>
          <w:rFonts w:hint="eastAsia" w:ascii="宋体" w:hAnsi="宋体"/>
          <w:b/>
          <w:sz w:val="24"/>
        </w:rPr>
        <w:t>14.4乙方</w:t>
      </w:r>
      <w:r>
        <w:rPr>
          <w:rFonts w:ascii="宋体" w:hAnsi="宋体"/>
          <w:b/>
          <w:sz w:val="24"/>
        </w:rPr>
        <w:t>不得以任何理由拒绝移交</w:t>
      </w:r>
      <w:r>
        <w:rPr>
          <w:rFonts w:hint="eastAsia" w:ascii="宋体" w:hAnsi="宋体"/>
          <w:b/>
          <w:sz w:val="24"/>
        </w:rPr>
        <w:t>项目</w:t>
      </w:r>
      <w:r>
        <w:rPr>
          <w:rFonts w:ascii="宋体" w:hAnsi="宋体"/>
          <w:b/>
          <w:sz w:val="24"/>
        </w:rPr>
        <w:t>或向</w:t>
      </w:r>
      <w:r>
        <w:rPr>
          <w:rFonts w:hint="eastAsia" w:ascii="宋体" w:hAnsi="宋体"/>
          <w:b/>
          <w:sz w:val="24"/>
        </w:rPr>
        <w:t>甲方</w:t>
      </w:r>
      <w:r>
        <w:rPr>
          <w:rFonts w:ascii="宋体" w:hAnsi="宋体"/>
          <w:b/>
          <w:sz w:val="24"/>
        </w:rPr>
        <w:t>逾期移交</w:t>
      </w:r>
      <w:r>
        <w:rPr>
          <w:rFonts w:hint="eastAsia" w:ascii="宋体" w:hAnsi="宋体"/>
          <w:b/>
          <w:sz w:val="24"/>
        </w:rPr>
        <w:t>项目</w:t>
      </w:r>
      <w:r>
        <w:rPr>
          <w:rFonts w:ascii="宋体" w:hAnsi="宋体"/>
          <w:b/>
          <w:sz w:val="24"/>
        </w:rPr>
        <w:t>；否则，每延迟一日，</w:t>
      </w:r>
      <w:r>
        <w:rPr>
          <w:rFonts w:hint="eastAsia" w:ascii="宋体" w:hAnsi="宋体"/>
          <w:b/>
          <w:sz w:val="24"/>
        </w:rPr>
        <w:t>乙方</w:t>
      </w:r>
      <w:r>
        <w:rPr>
          <w:rFonts w:ascii="宋体" w:hAnsi="宋体"/>
          <w:b/>
          <w:sz w:val="24"/>
        </w:rPr>
        <w:t>应向</w:t>
      </w:r>
      <w:r>
        <w:rPr>
          <w:rFonts w:hint="eastAsia" w:ascii="宋体" w:hAnsi="宋体"/>
          <w:b/>
          <w:sz w:val="24"/>
        </w:rPr>
        <w:t>甲方</w:t>
      </w:r>
      <w:r>
        <w:rPr>
          <w:rFonts w:ascii="宋体" w:hAnsi="宋体"/>
          <w:b/>
          <w:sz w:val="24"/>
        </w:rPr>
        <w:t>支付相当于合同总价款千分之</w:t>
      </w:r>
      <w:r>
        <w:rPr>
          <w:rFonts w:hint="eastAsia" w:ascii="宋体" w:hAnsi="宋体"/>
          <w:b/>
          <w:sz w:val="24"/>
        </w:rPr>
        <w:t>六</w:t>
      </w:r>
      <w:r>
        <w:rPr>
          <w:rFonts w:ascii="宋体" w:hAnsi="宋体"/>
          <w:b/>
          <w:sz w:val="24"/>
        </w:rPr>
        <w:t>的违约金；</w:t>
      </w:r>
    </w:p>
    <w:p>
      <w:pPr>
        <w:spacing w:line="360" w:lineRule="auto"/>
        <w:ind w:firstLine="482" w:firstLineChars="200"/>
        <w:jc w:val="left"/>
        <w:rPr>
          <w:rFonts w:ascii="宋体" w:hAnsi="宋体"/>
          <w:b/>
          <w:sz w:val="24"/>
        </w:rPr>
      </w:pPr>
      <w:r>
        <w:rPr>
          <w:rFonts w:hint="eastAsia" w:ascii="宋体" w:hAnsi="宋体"/>
          <w:b/>
          <w:sz w:val="24"/>
        </w:rPr>
        <w:t>14.</w:t>
      </w:r>
      <w:r>
        <w:rPr>
          <w:rFonts w:hint="eastAsia" w:ascii="宋体" w:hAnsi="宋体"/>
          <w:b/>
          <w:sz w:val="24"/>
          <w:lang w:val="en-US" w:eastAsia="zh-CN"/>
        </w:rPr>
        <w:t>5</w:t>
      </w:r>
      <w:r>
        <w:rPr>
          <w:rFonts w:hint="eastAsia" w:ascii="宋体" w:hAnsi="宋体"/>
          <w:b/>
          <w:sz w:val="24"/>
        </w:rPr>
        <w:t xml:space="preserve"> </w:t>
      </w:r>
      <w:r>
        <w:rPr>
          <w:rFonts w:ascii="宋体" w:hAnsi="宋体"/>
          <w:b/>
          <w:sz w:val="24"/>
        </w:rPr>
        <w:t>因</w:t>
      </w:r>
      <w:r>
        <w:rPr>
          <w:rFonts w:hint="eastAsia" w:ascii="宋体" w:hAnsi="宋体"/>
          <w:b/>
          <w:sz w:val="24"/>
        </w:rPr>
        <w:t>乙方</w:t>
      </w:r>
      <w:r>
        <w:rPr>
          <w:rFonts w:ascii="宋体" w:hAnsi="宋体"/>
          <w:b/>
          <w:sz w:val="24"/>
        </w:rPr>
        <w:t>违约而依据本合同应向</w:t>
      </w:r>
      <w:r>
        <w:rPr>
          <w:rFonts w:hint="eastAsia" w:ascii="宋体" w:hAnsi="宋体"/>
          <w:b/>
          <w:sz w:val="24"/>
        </w:rPr>
        <w:t>甲方</w:t>
      </w:r>
      <w:r>
        <w:rPr>
          <w:rFonts w:ascii="宋体" w:hAnsi="宋体"/>
          <w:b/>
          <w:sz w:val="24"/>
        </w:rPr>
        <w:t>支付违约金或赔偿金的，</w:t>
      </w:r>
      <w:r>
        <w:rPr>
          <w:rFonts w:hint="eastAsia" w:ascii="宋体" w:hAnsi="宋体"/>
          <w:b/>
          <w:sz w:val="24"/>
        </w:rPr>
        <w:t>甲方</w:t>
      </w:r>
      <w:r>
        <w:rPr>
          <w:rFonts w:ascii="宋体" w:hAnsi="宋体"/>
          <w:b/>
          <w:sz w:val="24"/>
        </w:rPr>
        <w:t>有权从应付</w:t>
      </w:r>
      <w:r>
        <w:rPr>
          <w:rFonts w:hint="eastAsia" w:ascii="宋体" w:hAnsi="宋体"/>
          <w:b/>
          <w:sz w:val="24"/>
        </w:rPr>
        <w:t>乙方</w:t>
      </w:r>
      <w:r>
        <w:rPr>
          <w:rFonts w:ascii="宋体" w:hAnsi="宋体"/>
          <w:b/>
          <w:sz w:val="24"/>
        </w:rPr>
        <w:t>的</w:t>
      </w:r>
      <w:r>
        <w:rPr>
          <w:rFonts w:hint="eastAsia" w:ascii="宋体" w:hAnsi="宋体"/>
          <w:b/>
          <w:sz w:val="24"/>
        </w:rPr>
        <w:t>项目</w:t>
      </w:r>
      <w:r>
        <w:rPr>
          <w:rFonts w:ascii="宋体" w:hAnsi="宋体"/>
          <w:b/>
          <w:sz w:val="24"/>
        </w:rPr>
        <w:t>价款中直接予以相应扣除，</w:t>
      </w:r>
      <w:r>
        <w:rPr>
          <w:rFonts w:hint="eastAsia" w:ascii="宋体" w:hAnsi="宋体"/>
          <w:b/>
          <w:sz w:val="24"/>
        </w:rPr>
        <w:t>乙方</w:t>
      </w:r>
      <w:r>
        <w:rPr>
          <w:rFonts w:ascii="宋体" w:hAnsi="宋体"/>
          <w:b/>
          <w:sz w:val="24"/>
        </w:rPr>
        <w:t>不持异议。</w:t>
      </w:r>
      <w:r>
        <w:rPr>
          <w:rFonts w:hint="eastAsia" w:ascii="宋体" w:hAnsi="宋体"/>
          <w:b/>
          <w:sz w:val="24"/>
        </w:rPr>
        <w:t>项目</w:t>
      </w:r>
      <w:r>
        <w:rPr>
          <w:rFonts w:ascii="宋体" w:hAnsi="宋体"/>
          <w:b/>
          <w:sz w:val="24"/>
        </w:rPr>
        <w:t>价款不足抵扣的，</w:t>
      </w:r>
      <w:r>
        <w:rPr>
          <w:rFonts w:hint="eastAsia" w:ascii="宋体" w:hAnsi="宋体"/>
          <w:b/>
          <w:sz w:val="24"/>
        </w:rPr>
        <w:t>甲方</w:t>
      </w:r>
      <w:r>
        <w:rPr>
          <w:rFonts w:ascii="宋体" w:hAnsi="宋体"/>
          <w:b/>
          <w:sz w:val="24"/>
        </w:rPr>
        <w:t>有权就不足部分继续向</w:t>
      </w:r>
      <w:r>
        <w:rPr>
          <w:rFonts w:hint="eastAsia" w:ascii="宋体" w:hAnsi="宋体"/>
          <w:b/>
          <w:sz w:val="24"/>
        </w:rPr>
        <w:t>乙方</w:t>
      </w:r>
      <w:r>
        <w:rPr>
          <w:rFonts w:ascii="宋体" w:hAnsi="宋体"/>
          <w:b/>
          <w:sz w:val="24"/>
        </w:rPr>
        <w:t>追偿。</w:t>
      </w:r>
    </w:p>
    <w:p>
      <w:pPr>
        <w:spacing w:line="360" w:lineRule="auto"/>
        <w:ind w:firstLine="482" w:firstLineChars="200"/>
        <w:jc w:val="left"/>
        <w:rPr>
          <w:rFonts w:ascii="宋体" w:hAnsi="宋体"/>
          <w:b/>
          <w:sz w:val="24"/>
        </w:rPr>
      </w:pPr>
      <w:r>
        <w:rPr>
          <w:rFonts w:hint="eastAsia" w:ascii="宋体" w:hAnsi="宋体"/>
          <w:b/>
          <w:sz w:val="24"/>
        </w:rPr>
        <w:t>14.</w:t>
      </w:r>
      <w:r>
        <w:rPr>
          <w:rFonts w:hint="eastAsia" w:ascii="宋体" w:hAnsi="宋体"/>
          <w:b/>
          <w:sz w:val="24"/>
          <w:lang w:val="en-US" w:eastAsia="zh-CN"/>
        </w:rPr>
        <w:t>6</w:t>
      </w:r>
      <w:r>
        <w:rPr>
          <w:rFonts w:ascii="宋体" w:hAnsi="宋体"/>
          <w:b/>
          <w:sz w:val="24"/>
        </w:rPr>
        <w:t>采购文件约定或国家相关规定的</w:t>
      </w:r>
      <w:r>
        <w:rPr>
          <w:rFonts w:hint="eastAsia" w:ascii="宋体" w:hAnsi="宋体"/>
          <w:b/>
          <w:sz w:val="24"/>
        </w:rPr>
        <w:t>乙方</w:t>
      </w:r>
      <w:r>
        <w:rPr>
          <w:rFonts w:ascii="宋体" w:hAnsi="宋体"/>
          <w:b/>
          <w:sz w:val="24"/>
        </w:rPr>
        <w:t>其他违约责任。</w:t>
      </w:r>
    </w:p>
    <w:p>
      <w:pPr>
        <w:pStyle w:val="13"/>
        <w:spacing w:beforeLines="0" w:afterLines="0" w:line="360" w:lineRule="auto"/>
        <w:ind w:left="0" w:firstLine="482" w:firstLineChars="200"/>
        <w:rPr>
          <w:b/>
          <w:sz w:val="24"/>
          <w:szCs w:val="24"/>
        </w:rPr>
      </w:pPr>
      <w:r>
        <w:rPr>
          <w:b/>
          <w:sz w:val="24"/>
          <w:szCs w:val="24"/>
        </w:rPr>
        <w:t>十</w:t>
      </w:r>
      <w:r>
        <w:rPr>
          <w:rFonts w:hint="eastAsia"/>
          <w:b/>
          <w:sz w:val="24"/>
          <w:szCs w:val="24"/>
        </w:rPr>
        <w:t>五</w:t>
      </w:r>
      <w:r>
        <w:rPr>
          <w:b/>
          <w:sz w:val="24"/>
          <w:szCs w:val="24"/>
        </w:rPr>
        <w:t>、不可抗力事件处理</w:t>
      </w:r>
    </w:p>
    <w:p>
      <w:pPr>
        <w:pStyle w:val="13"/>
        <w:spacing w:beforeLines="0" w:afterLines="0" w:line="360" w:lineRule="auto"/>
        <w:ind w:left="0" w:firstLine="480" w:firstLineChars="200"/>
        <w:rPr>
          <w:sz w:val="24"/>
          <w:szCs w:val="24"/>
        </w:rPr>
      </w:pPr>
      <w:r>
        <w:rPr>
          <w:rFonts w:hint="eastAsia"/>
          <w:sz w:val="24"/>
          <w:szCs w:val="24"/>
        </w:rPr>
        <w:t>15.</w:t>
      </w:r>
      <w:r>
        <w:rPr>
          <w:sz w:val="24"/>
          <w:szCs w:val="24"/>
        </w:rPr>
        <w:t>1 在合同有效期内，任何一方因不可抗力事件导致不能履行合同，则合同履行期可延长，其延长期与不可抗力影响期相同。</w:t>
      </w:r>
    </w:p>
    <w:p>
      <w:pPr>
        <w:pStyle w:val="13"/>
        <w:spacing w:beforeLines="0" w:afterLines="0" w:line="360" w:lineRule="auto"/>
        <w:ind w:left="0" w:firstLine="480" w:firstLineChars="200"/>
        <w:rPr>
          <w:sz w:val="24"/>
          <w:szCs w:val="24"/>
        </w:rPr>
      </w:pPr>
      <w:r>
        <w:rPr>
          <w:rFonts w:hint="eastAsia"/>
          <w:sz w:val="24"/>
          <w:szCs w:val="24"/>
        </w:rPr>
        <w:t>15.</w:t>
      </w:r>
      <w:r>
        <w:rPr>
          <w:sz w:val="24"/>
          <w:szCs w:val="24"/>
        </w:rPr>
        <w:t>2 不可抗力事件发生后，应立即通知对方，并寄送有关权威机构出具的证明。</w:t>
      </w:r>
    </w:p>
    <w:p>
      <w:pPr>
        <w:pStyle w:val="13"/>
        <w:spacing w:beforeLines="0" w:afterLines="0" w:line="360" w:lineRule="auto"/>
        <w:ind w:left="0" w:firstLine="480" w:firstLineChars="200"/>
        <w:rPr>
          <w:sz w:val="24"/>
          <w:szCs w:val="24"/>
        </w:rPr>
      </w:pPr>
      <w:r>
        <w:rPr>
          <w:rFonts w:hint="eastAsia"/>
          <w:sz w:val="24"/>
          <w:szCs w:val="24"/>
        </w:rPr>
        <w:t>15.</w:t>
      </w:r>
      <w:r>
        <w:rPr>
          <w:sz w:val="24"/>
          <w:szCs w:val="24"/>
        </w:rPr>
        <w:t>3 不可抗力事件延续120天以上，双方应通过友好协商，确定是否继续履行合同。</w:t>
      </w:r>
    </w:p>
    <w:p>
      <w:pPr>
        <w:pStyle w:val="13"/>
        <w:spacing w:beforeLines="0" w:afterLines="0" w:line="360" w:lineRule="auto"/>
        <w:ind w:left="0" w:firstLine="482" w:firstLineChars="200"/>
        <w:rPr>
          <w:b/>
          <w:sz w:val="24"/>
          <w:szCs w:val="24"/>
        </w:rPr>
      </w:pPr>
      <w:r>
        <w:rPr>
          <w:b/>
          <w:sz w:val="24"/>
          <w:szCs w:val="24"/>
        </w:rPr>
        <w:t>十</w:t>
      </w:r>
      <w:r>
        <w:rPr>
          <w:rFonts w:hint="eastAsia"/>
          <w:b/>
          <w:sz w:val="24"/>
          <w:szCs w:val="24"/>
        </w:rPr>
        <w:t>六</w:t>
      </w:r>
      <w:r>
        <w:rPr>
          <w:b/>
          <w:sz w:val="24"/>
          <w:szCs w:val="24"/>
        </w:rPr>
        <w:t>、诉讼</w:t>
      </w:r>
    </w:p>
    <w:p>
      <w:pPr>
        <w:pStyle w:val="13"/>
        <w:spacing w:beforeLines="0" w:afterLines="0" w:line="360" w:lineRule="auto"/>
        <w:ind w:left="0"/>
        <w:rPr>
          <w:sz w:val="24"/>
          <w:szCs w:val="24"/>
        </w:rPr>
      </w:pPr>
      <w:r>
        <w:rPr>
          <w:sz w:val="24"/>
          <w:szCs w:val="24"/>
        </w:rPr>
        <w:t xml:space="preserve">    1</w:t>
      </w:r>
      <w:r>
        <w:rPr>
          <w:rFonts w:hint="eastAsia"/>
          <w:sz w:val="24"/>
          <w:szCs w:val="24"/>
        </w:rPr>
        <w:t>6</w:t>
      </w:r>
      <w:r>
        <w:rPr>
          <w:sz w:val="24"/>
          <w:szCs w:val="24"/>
        </w:rPr>
        <w:t>.1 双方在执行合同中所发生的一切争议，应通过协商解决。如协商不成，可向合同签订地法院起诉，合同签订地在此约定为</w:t>
      </w:r>
      <w:r>
        <w:rPr>
          <w:sz w:val="24"/>
          <w:szCs w:val="24"/>
          <w:u w:val="single"/>
        </w:rPr>
        <w:t>盐城</w:t>
      </w:r>
      <w:r>
        <w:rPr>
          <w:sz w:val="24"/>
          <w:szCs w:val="24"/>
        </w:rPr>
        <w:t>市。</w:t>
      </w:r>
    </w:p>
    <w:p>
      <w:pPr>
        <w:pStyle w:val="13"/>
        <w:spacing w:beforeLines="0" w:afterLines="0" w:line="360" w:lineRule="auto"/>
        <w:ind w:left="0" w:firstLine="482" w:firstLineChars="200"/>
        <w:rPr>
          <w:b/>
          <w:sz w:val="24"/>
          <w:szCs w:val="24"/>
        </w:rPr>
      </w:pPr>
      <w:r>
        <w:rPr>
          <w:b/>
          <w:sz w:val="24"/>
          <w:szCs w:val="24"/>
        </w:rPr>
        <w:t>十</w:t>
      </w:r>
      <w:r>
        <w:rPr>
          <w:rFonts w:hint="eastAsia"/>
          <w:b/>
          <w:sz w:val="24"/>
          <w:szCs w:val="24"/>
        </w:rPr>
        <w:t>七</w:t>
      </w:r>
      <w:r>
        <w:rPr>
          <w:b/>
          <w:sz w:val="24"/>
          <w:szCs w:val="24"/>
        </w:rPr>
        <w:t>、合同生效及其它</w:t>
      </w:r>
    </w:p>
    <w:p>
      <w:pPr>
        <w:pStyle w:val="13"/>
        <w:spacing w:beforeLines="0" w:afterLines="0" w:line="360" w:lineRule="auto"/>
        <w:ind w:left="0" w:firstLine="480" w:firstLineChars="200"/>
        <w:rPr>
          <w:sz w:val="24"/>
          <w:szCs w:val="24"/>
        </w:rPr>
      </w:pPr>
      <w:r>
        <w:rPr>
          <w:rFonts w:hint="eastAsia"/>
          <w:sz w:val="24"/>
          <w:szCs w:val="24"/>
        </w:rPr>
        <w:t>17.</w:t>
      </w:r>
      <w:r>
        <w:rPr>
          <w:sz w:val="24"/>
          <w:szCs w:val="24"/>
        </w:rPr>
        <w:t>1 合同经双方法定代表人或授权委托代表人签字并加盖单位公章。</w:t>
      </w:r>
    </w:p>
    <w:p>
      <w:pPr>
        <w:pStyle w:val="13"/>
        <w:spacing w:beforeLines="0" w:afterLines="0" w:line="360" w:lineRule="auto"/>
        <w:ind w:left="0" w:firstLine="480" w:firstLineChars="200"/>
        <w:rPr>
          <w:sz w:val="24"/>
          <w:szCs w:val="24"/>
        </w:rPr>
      </w:pPr>
      <w:r>
        <w:rPr>
          <w:rFonts w:hint="eastAsia"/>
          <w:sz w:val="24"/>
          <w:szCs w:val="24"/>
        </w:rPr>
        <w:t>17.</w:t>
      </w:r>
      <w:r>
        <w:rPr>
          <w:sz w:val="24"/>
          <w:szCs w:val="24"/>
        </w:rPr>
        <w:t>2本合同未尽事宜，遵照《合同法》有关条文执行。</w:t>
      </w:r>
    </w:p>
    <w:p>
      <w:pPr>
        <w:pStyle w:val="13"/>
        <w:spacing w:beforeLines="0" w:afterLines="0" w:line="360" w:lineRule="auto"/>
        <w:ind w:left="0" w:firstLine="480" w:firstLineChars="200"/>
        <w:rPr>
          <w:sz w:val="24"/>
          <w:szCs w:val="24"/>
        </w:rPr>
      </w:pPr>
      <w:r>
        <w:rPr>
          <w:rFonts w:hint="eastAsia"/>
          <w:sz w:val="24"/>
          <w:szCs w:val="24"/>
        </w:rPr>
        <w:t>17.</w:t>
      </w:r>
      <w:r>
        <w:rPr>
          <w:sz w:val="24"/>
          <w:szCs w:val="24"/>
        </w:rPr>
        <w:t>3本合同正本一式六份，具有同等法律效力，甲方执四份，乙方及财政监管部门各执一份。</w:t>
      </w:r>
    </w:p>
    <w:p>
      <w:pPr>
        <w:wordWrap w:val="0"/>
        <w:overflowPunct w:val="0"/>
        <w:snapToGrid w:val="0"/>
        <w:spacing w:line="360" w:lineRule="auto"/>
        <w:jc w:val="left"/>
        <w:rPr>
          <w:rFonts w:hint="eastAsia" w:ascii="宋体" w:hAnsi="宋体" w:cs="宋体"/>
        </w:rPr>
      </w:pPr>
    </w:p>
    <w:p>
      <w:pPr>
        <w:wordWrap w:val="0"/>
        <w:overflowPunct w:val="0"/>
        <w:snapToGrid w:val="0"/>
        <w:spacing w:line="360" w:lineRule="auto"/>
        <w:jc w:val="left"/>
        <w:rPr>
          <w:rFonts w:ascii="宋体" w:hAnsi="宋体" w:cs="宋体"/>
        </w:rPr>
      </w:pPr>
      <w:r>
        <w:rPr>
          <w:rFonts w:hint="eastAsia" w:ascii="宋体" w:hAnsi="宋体" w:cs="宋体"/>
        </w:rPr>
        <w:t>甲方</w:t>
      </w:r>
      <w:r>
        <w:rPr>
          <w:rFonts w:ascii="宋体" w:hAnsi="宋体" w:cs="宋体"/>
        </w:rPr>
        <w:t>(公章)</w:t>
      </w:r>
      <w:r>
        <w:rPr>
          <w:rFonts w:hint="eastAsia" w:ascii="宋体" w:hAnsi="宋体" w:cs="宋体"/>
        </w:rPr>
        <w:t>：</w:t>
      </w:r>
      <w:r>
        <w:rPr>
          <w:rFonts w:ascii="宋体" w:hAnsi="宋体" w:cs="宋体"/>
        </w:rPr>
        <w:t>盐城幼儿师范高等专科学校</w:t>
      </w:r>
      <w:r>
        <w:rPr>
          <w:rFonts w:hint="eastAsia" w:ascii="宋体" w:hAnsi="宋体" w:cs="宋体"/>
        </w:rPr>
        <w:t xml:space="preserve">       乙方</w:t>
      </w:r>
      <w:r>
        <w:rPr>
          <w:rFonts w:ascii="宋体" w:hAnsi="宋体" w:cs="宋体"/>
        </w:rPr>
        <w:t>(公章)：</w:t>
      </w:r>
    </w:p>
    <w:p>
      <w:pPr>
        <w:wordWrap w:val="0"/>
        <w:overflowPunct w:val="0"/>
        <w:snapToGrid w:val="0"/>
        <w:spacing w:line="360" w:lineRule="auto"/>
        <w:jc w:val="left"/>
        <w:rPr>
          <w:rFonts w:ascii="宋体" w:hAnsi="宋体" w:cs="宋体"/>
        </w:rPr>
      </w:pPr>
      <w:r>
        <w:rPr>
          <w:rFonts w:ascii="宋体" w:hAnsi="宋体" w:cs="宋体"/>
        </w:rPr>
        <w:t>法定代表人或其委托代理人：</w:t>
      </w:r>
      <w:r>
        <w:rPr>
          <w:rFonts w:hint="eastAsia" w:ascii="宋体" w:hAnsi="宋体" w:cs="宋体"/>
        </w:rPr>
        <w:t xml:space="preserve">                 </w:t>
      </w:r>
      <w:r>
        <w:rPr>
          <w:rFonts w:ascii="宋体" w:hAnsi="宋体" w:cs="宋体"/>
        </w:rPr>
        <w:t>法定代表人或其委托代理人：</w:t>
      </w:r>
    </w:p>
    <w:p>
      <w:pPr>
        <w:wordWrap w:val="0"/>
        <w:overflowPunct w:val="0"/>
        <w:snapToGrid w:val="0"/>
        <w:spacing w:line="360" w:lineRule="auto"/>
        <w:ind w:firstLine="120"/>
        <w:jc w:val="left"/>
        <w:rPr>
          <w:rFonts w:ascii="宋体" w:hAnsi="宋体" w:cs="宋体"/>
          <w:u w:val="single"/>
        </w:rPr>
      </w:pPr>
      <w:r>
        <w:rPr>
          <w:rFonts w:ascii="宋体" w:hAnsi="宋体" w:cs="宋体"/>
        </w:rPr>
        <w:t>（签字）</w:t>
      </w:r>
      <w:r>
        <w:rPr>
          <w:rFonts w:hint="eastAsia" w:ascii="宋体" w:hAnsi="宋体" w:cs="宋体"/>
        </w:rPr>
        <w:t xml:space="preserve">                                    </w:t>
      </w:r>
      <w:r>
        <w:rPr>
          <w:rFonts w:ascii="宋体" w:hAnsi="宋体" w:cs="宋体"/>
        </w:rPr>
        <w:t>（签字）</w:t>
      </w:r>
    </w:p>
    <w:p>
      <w:pPr>
        <w:tabs>
          <w:tab w:val="left" w:pos="4410"/>
        </w:tabs>
        <w:wordWrap w:val="0"/>
        <w:overflowPunct w:val="0"/>
        <w:snapToGrid w:val="0"/>
        <w:spacing w:line="360" w:lineRule="auto"/>
        <w:jc w:val="left"/>
        <w:rPr>
          <w:rFonts w:ascii="宋体" w:hAnsi="宋体" w:cs="宋体"/>
        </w:rPr>
      </w:pPr>
      <w:r>
        <w:rPr>
          <w:rFonts w:ascii="宋体" w:hAnsi="宋体" w:cs="宋体"/>
        </w:rPr>
        <w:t>组织机构代码：</w:t>
      </w:r>
      <w:r>
        <w:rPr>
          <w:rFonts w:hint="eastAsia" w:ascii="宋体" w:hAnsi="宋体" w:cs="宋体"/>
          <w:u w:val="single"/>
        </w:rPr>
        <w:t>12320900MB033473X9</w:t>
      </w:r>
      <w:r>
        <w:rPr>
          <w:rFonts w:hint="eastAsia" w:ascii="宋体" w:hAnsi="宋体" w:cs="宋体"/>
        </w:rPr>
        <w:t xml:space="preserve">           </w:t>
      </w:r>
      <w:r>
        <w:rPr>
          <w:rFonts w:ascii="宋体" w:hAnsi="宋体" w:cs="宋体"/>
        </w:rPr>
        <w:t>组织机构代码：</w:t>
      </w:r>
    </w:p>
    <w:p>
      <w:pPr>
        <w:wordWrap w:val="0"/>
        <w:overflowPunct w:val="0"/>
        <w:snapToGrid w:val="0"/>
        <w:spacing w:line="360" w:lineRule="auto"/>
        <w:jc w:val="left"/>
        <w:rPr>
          <w:rFonts w:ascii="宋体" w:hAnsi="宋体" w:cs="宋体"/>
          <w:u w:val="single"/>
        </w:rPr>
      </w:pPr>
      <w:r>
        <w:rPr>
          <w:rFonts w:ascii="宋体" w:hAnsi="宋体" w:cs="宋体"/>
        </w:rPr>
        <w:t>地址：</w:t>
      </w:r>
      <w:r>
        <w:rPr>
          <w:rFonts w:ascii="宋体" w:hAnsi="宋体" w:cs="宋体"/>
          <w:u w:val="single"/>
        </w:rPr>
        <w:t>盐城市高职园学海路28号</w:t>
      </w:r>
      <w:r>
        <w:rPr>
          <w:rFonts w:hint="eastAsia" w:ascii="宋体" w:hAnsi="宋体" w:cs="宋体"/>
          <w:u w:val="single"/>
        </w:rPr>
        <w:t xml:space="preserve"> </w:t>
      </w:r>
      <w:r>
        <w:rPr>
          <w:rFonts w:hint="eastAsia" w:ascii="宋体" w:hAnsi="宋体" w:cs="宋体"/>
        </w:rPr>
        <w:t xml:space="preserve">             </w:t>
      </w:r>
      <w:r>
        <w:rPr>
          <w:rFonts w:ascii="宋体" w:hAnsi="宋体" w:cs="宋体"/>
        </w:rPr>
        <w:t>地址：</w:t>
      </w:r>
    </w:p>
    <w:p>
      <w:pPr>
        <w:wordWrap w:val="0"/>
        <w:overflowPunct w:val="0"/>
        <w:snapToGrid w:val="0"/>
        <w:spacing w:line="360" w:lineRule="auto"/>
        <w:jc w:val="left"/>
        <w:rPr>
          <w:rFonts w:ascii="宋体" w:hAnsi="宋体" w:cs="宋体"/>
        </w:rPr>
      </w:pPr>
      <w:r>
        <w:rPr>
          <w:rFonts w:ascii="宋体" w:hAnsi="宋体" w:cs="宋体"/>
        </w:rPr>
        <w:t>邮政编码：</w:t>
      </w:r>
      <w:r>
        <w:rPr>
          <w:rFonts w:hint="eastAsia" w:ascii="宋体" w:hAnsi="宋体" w:cs="宋体"/>
          <w:u w:val="single"/>
        </w:rPr>
        <w:t xml:space="preserve">224005 </w:t>
      </w:r>
      <w:r>
        <w:rPr>
          <w:rFonts w:hint="eastAsia" w:ascii="宋体" w:hAnsi="宋体" w:cs="宋体"/>
        </w:rPr>
        <w:t xml:space="preserve">                          </w:t>
      </w:r>
      <w:r>
        <w:rPr>
          <w:rFonts w:ascii="宋体" w:hAnsi="宋体" w:cs="宋体"/>
        </w:rPr>
        <w:t>邮政编码：</w:t>
      </w:r>
    </w:p>
    <w:p>
      <w:pPr>
        <w:wordWrap w:val="0"/>
        <w:overflowPunct w:val="0"/>
        <w:snapToGrid w:val="0"/>
        <w:spacing w:line="360" w:lineRule="auto"/>
        <w:jc w:val="left"/>
        <w:rPr>
          <w:rFonts w:ascii="宋体" w:hAnsi="宋体" w:cs="宋体"/>
        </w:rPr>
      </w:pPr>
      <w:r>
        <w:rPr>
          <w:rFonts w:ascii="宋体" w:hAnsi="宋体" w:cs="宋体"/>
        </w:rPr>
        <w:t>法定代表人：</w:t>
      </w:r>
      <w:r>
        <w:rPr>
          <w:rFonts w:hint="eastAsia" w:ascii="宋体" w:hAnsi="宋体" w:cs="宋体"/>
          <w:u w:val="single"/>
          <w:lang w:val="en-US" w:eastAsia="zh-CN"/>
        </w:rPr>
        <w:t xml:space="preserve">  崔欣伟 </w:t>
      </w:r>
      <w:r>
        <w:rPr>
          <w:rFonts w:hint="eastAsia" w:ascii="宋体" w:hAnsi="宋体" w:cs="宋体"/>
        </w:rPr>
        <w:t xml:space="preserve">                      </w:t>
      </w:r>
      <w:r>
        <w:rPr>
          <w:rFonts w:ascii="宋体" w:hAnsi="宋体" w:cs="宋体"/>
        </w:rPr>
        <w:t>法定代表人：</w:t>
      </w:r>
    </w:p>
    <w:p>
      <w:pPr>
        <w:wordWrap w:val="0"/>
        <w:overflowPunct w:val="0"/>
        <w:snapToGrid w:val="0"/>
        <w:spacing w:line="360" w:lineRule="auto"/>
        <w:jc w:val="left"/>
        <w:rPr>
          <w:rFonts w:ascii="宋体" w:hAnsi="宋体" w:cs="宋体"/>
        </w:rPr>
      </w:pPr>
      <w:r>
        <w:rPr>
          <w:rFonts w:ascii="宋体" w:hAnsi="宋体" w:cs="宋体"/>
        </w:rPr>
        <w:t>委托代理人：</w:t>
      </w:r>
      <w:r>
        <w:rPr>
          <w:rFonts w:hint="eastAsia" w:ascii="宋体" w:hAnsi="宋体" w:cs="宋体"/>
          <w:u w:val="single"/>
          <w:lang w:val="en-US" w:eastAsia="zh-CN"/>
        </w:rPr>
        <w:t xml:space="preserve">         </w:t>
      </w:r>
      <w:r>
        <w:rPr>
          <w:rFonts w:hint="eastAsia" w:ascii="宋体" w:hAnsi="宋体" w:cs="宋体"/>
        </w:rPr>
        <w:t xml:space="preserve">                      </w:t>
      </w:r>
      <w:r>
        <w:rPr>
          <w:rFonts w:ascii="宋体" w:hAnsi="宋体" w:cs="宋体"/>
        </w:rPr>
        <w:t>委托代理人：</w:t>
      </w:r>
    </w:p>
    <w:p>
      <w:pPr>
        <w:wordWrap w:val="0"/>
        <w:overflowPunct w:val="0"/>
        <w:snapToGrid w:val="0"/>
        <w:spacing w:line="360" w:lineRule="auto"/>
        <w:jc w:val="left"/>
        <w:rPr>
          <w:rFonts w:ascii="宋体" w:hAnsi="宋体" w:cs="宋体"/>
          <w:u w:val="single"/>
        </w:rPr>
      </w:pPr>
      <w:r>
        <w:rPr>
          <w:rFonts w:ascii="宋体" w:hAnsi="宋体" w:cs="宋体"/>
        </w:rPr>
        <w:t>电话：</w:t>
      </w:r>
      <w:r>
        <w:rPr>
          <w:rFonts w:hint="eastAsia" w:ascii="宋体" w:hAnsi="宋体" w:cs="宋体"/>
        </w:rPr>
        <w:t xml:space="preserve">                                     </w:t>
      </w:r>
      <w:r>
        <w:rPr>
          <w:rFonts w:ascii="宋体" w:hAnsi="宋体" w:cs="宋体"/>
        </w:rPr>
        <w:t>电话：</w:t>
      </w:r>
    </w:p>
    <w:p>
      <w:pPr>
        <w:wordWrap w:val="0"/>
        <w:overflowPunct w:val="0"/>
        <w:snapToGrid w:val="0"/>
        <w:spacing w:line="360" w:lineRule="auto"/>
        <w:jc w:val="left"/>
        <w:rPr>
          <w:rFonts w:ascii="宋体" w:hAnsi="宋体" w:cs="宋体"/>
          <w:u w:val="single"/>
        </w:rPr>
      </w:pPr>
      <w:r>
        <w:rPr>
          <w:rFonts w:ascii="宋体" w:hAnsi="宋体" w:cs="宋体"/>
        </w:rPr>
        <w:t>传真：</w:t>
      </w:r>
      <w:r>
        <w:rPr>
          <w:rFonts w:hint="eastAsia" w:ascii="宋体" w:hAnsi="宋体" w:cs="宋体"/>
          <w:u w:val="single"/>
        </w:rPr>
        <w:t xml:space="preserve">/           </w:t>
      </w:r>
      <w:r>
        <w:rPr>
          <w:rFonts w:hint="eastAsia" w:ascii="宋体" w:hAnsi="宋体" w:cs="宋体"/>
        </w:rPr>
        <w:t xml:space="preserve">                         </w:t>
      </w:r>
      <w:r>
        <w:rPr>
          <w:rFonts w:ascii="宋体" w:hAnsi="宋体" w:cs="宋体"/>
        </w:rPr>
        <w:t>传真：</w:t>
      </w:r>
    </w:p>
    <w:p>
      <w:pPr>
        <w:wordWrap w:val="0"/>
        <w:overflowPunct w:val="0"/>
        <w:snapToGrid w:val="0"/>
        <w:spacing w:line="360" w:lineRule="auto"/>
        <w:jc w:val="left"/>
        <w:rPr>
          <w:rFonts w:ascii="宋体" w:hAnsi="宋体" w:cs="宋体"/>
          <w:u w:val="single"/>
        </w:rPr>
      </w:pPr>
      <w:r>
        <w:rPr>
          <w:rFonts w:ascii="宋体" w:hAnsi="宋体" w:cs="宋体"/>
        </w:rPr>
        <w:t>电子信箱：</w:t>
      </w:r>
      <w:r>
        <w:rPr>
          <w:rFonts w:hint="eastAsia" w:ascii="宋体" w:hAnsi="宋体" w:cs="宋体"/>
        </w:rPr>
        <w:t xml:space="preserve">                                 </w:t>
      </w:r>
      <w:r>
        <w:rPr>
          <w:rFonts w:ascii="宋体" w:hAnsi="宋体" w:cs="宋体"/>
        </w:rPr>
        <w:t>电子信箱：</w:t>
      </w:r>
    </w:p>
    <w:p>
      <w:pPr>
        <w:wordWrap w:val="0"/>
        <w:overflowPunct w:val="0"/>
        <w:snapToGrid w:val="0"/>
        <w:spacing w:line="360" w:lineRule="auto"/>
        <w:ind w:left="4830" w:hanging="4830" w:hangingChars="2300"/>
        <w:jc w:val="left"/>
        <w:rPr>
          <w:rFonts w:ascii="宋体" w:hAnsi="宋体" w:cs="宋体"/>
        </w:rPr>
      </w:pPr>
      <w:r>
        <w:rPr>
          <w:rFonts w:ascii="宋体" w:hAnsi="宋体" w:cs="宋体"/>
        </w:rPr>
        <w:t>开户银行：</w:t>
      </w:r>
      <w:r>
        <w:rPr>
          <w:rFonts w:hint="eastAsia" w:ascii="宋体" w:hAnsi="宋体" w:cs="宋体"/>
          <w:u w:val="single"/>
        </w:rPr>
        <w:t xml:space="preserve">/      </w:t>
      </w:r>
      <w:r>
        <w:rPr>
          <w:rFonts w:hint="eastAsia" w:ascii="宋体" w:hAnsi="宋体" w:cs="宋体"/>
        </w:rPr>
        <w:t xml:space="preserve">                          </w:t>
      </w:r>
      <w:r>
        <w:rPr>
          <w:rFonts w:ascii="宋体" w:hAnsi="宋体" w:cs="宋体"/>
        </w:rPr>
        <w:t>开户银行：</w:t>
      </w:r>
    </w:p>
    <w:p>
      <w:pPr>
        <w:pStyle w:val="22"/>
        <w:spacing w:line="360" w:lineRule="auto"/>
        <w:rPr>
          <w:color w:val="auto"/>
        </w:rPr>
      </w:pPr>
      <w:r>
        <w:rPr>
          <w:rFonts w:ascii="宋体" w:hAnsi="宋体" w:cs="宋体"/>
          <w:color w:val="auto"/>
          <w:szCs w:val="21"/>
        </w:rPr>
        <w:t>账号：</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ascii="宋体" w:hAnsi="宋体" w:cs="宋体"/>
          <w:color w:val="auto"/>
          <w:szCs w:val="21"/>
        </w:rPr>
        <w:t>账号：</w:t>
      </w:r>
    </w:p>
    <w:p>
      <w:pPr>
        <w:pStyle w:val="22"/>
        <w:rPr>
          <w:color w:val="auto"/>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ascii="宋体" w:hAnsi="宋体"/>
          <w:b/>
          <w:kern w:val="0"/>
          <w:sz w:val="44"/>
          <w:szCs w:val="44"/>
        </w:rPr>
      </w:pPr>
      <w:r>
        <w:rPr>
          <w:rFonts w:hint="eastAsia" w:ascii="黑体" w:hAnsi="黑体" w:eastAsia="黑体" w:cs="黑体"/>
          <w:sz w:val="44"/>
          <w:szCs w:val="44"/>
        </w:rPr>
        <w:t>第四章 项目需求</w:t>
      </w:r>
    </w:p>
    <w:p>
      <w:pPr>
        <w:rPr>
          <w:sz w:val="24"/>
          <w:szCs w:val="24"/>
        </w:rPr>
      </w:pPr>
    </w:p>
    <w:p>
      <w:pPr>
        <w:pStyle w:val="4"/>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cs="宋体"/>
          <w:sz w:val="24"/>
          <w:szCs w:val="24"/>
          <w:lang w:val="en-US" w:eastAsia="zh-Hans"/>
        </w:rPr>
      </w:pPr>
      <w:r>
        <w:rPr>
          <w:rFonts w:hint="eastAsia" w:ascii="宋体" w:hAnsi="宋体" w:cs="宋体"/>
          <w:sz w:val="24"/>
          <w:szCs w:val="24"/>
          <w:lang w:val="en-US" w:eastAsia="zh-CN"/>
        </w:rPr>
        <w:t>一、</w:t>
      </w:r>
      <w:r>
        <w:rPr>
          <w:rFonts w:hint="eastAsia" w:ascii="宋体" w:hAnsi="宋体" w:cs="宋体"/>
          <w:sz w:val="24"/>
          <w:szCs w:val="24"/>
          <w:lang w:val="en-US" w:eastAsia="zh-Hans"/>
        </w:rPr>
        <w:t>项目概况：</w:t>
      </w:r>
    </w:p>
    <w:p>
      <w:pPr>
        <w:pStyle w:val="8"/>
        <w:widowControl w:val="0"/>
        <w:spacing w:line="360" w:lineRule="auto"/>
        <w:ind w:firstLine="480" w:firstLineChars="200"/>
        <w:jc w:val="left"/>
        <w:textAlignment w:val="auto"/>
        <w:rPr>
          <w:rStyle w:val="23"/>
          <w:rFonts w:hint="eastAsia" w:ascii="宋体" w:hAnsi="宋体" w:eastAsia="宋体" w:cs="宋体"/>
          <w:b w:val="0"/>
          <w:bCs w:val="0"/>
          <w:kern w:val="0"/>
          <w:sz w:val="24"/>
          <w:szCs w:val="24"/>
          <w:lang w:val="en-US" w:eastAsia="zh-CN" w:bidi="ar-SA"/>
        </w:rPr>
      </w:pPr>
      <w:r>
        <w:rPr>
          <w:rStyle w:val="23"/>
          <w:rFonts w:hint="eastAsia" w:ascii="宋体" w:hAnsi="宋体" w:eastAsia="宋体" w:cs="宋体"/>
          <w:b w:val="0"/>
          <w:bCs w:val="0"/>
          <w:kern w:val="0"/>
          <w:sz w:val="24"/>
          <w:szCs w:val="24"/>
          <w:lang w:val="en-US" w:eastAsia="zh-CN" w:bidi="ar-SA"/>
        </w:rPr>
        <w:t>本项目采购内容为盐城幼儿师范高等专科学校学历继续教育管理平台及在线课程资源服务，该项目是集学历继续教育管理、学习资源库及课程管理、移动端等功能模块于一体的信息化管理服务平台的资源使用。</w:t>
      </w:r>
      <w:r>
        <w:rPr>
          <w:rFonts w:hint="eastAsia" w:ascii="宋体" w:hAnsi="宋体" w:eastAsia="宋体" w:cs="宋体"/>
          <w:sz w:val="24"/>
        </w:rPr>
        <w:t xml:space="preserve"> </w:t>
      </w:r>
    </w:p>
    <w:p>
      <w:pPr>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Style w:val="23"/>
          <w:rFonts w:hint="eastAsia" w:ascii="宋体" w:hAnsi="宋体" w:eastAsia="宋体" w:cs="宋体"/>
          <w:b w:val="0"/>
          <w:bCs w:val="0"/>
          <w:kern w:val="0"/>
          <w:sz w:val="24"/>
          <w:szCs w:val="24"/>
          <w:lang w:val="en-US" w:eastAsia="zh-Hans" w:bidi="ar-SA"/>
        </w:rPr>
      </w:pPr>
      <w:r>
        <w:rPr>
          <w:rStyle w:val="23"/>
          <w:rFonts w:hint="eastAsia" w:ascii="宋体" w:hAnsi="宋体" w:eastAsia="宋体" w:cs="宋体"/>
          <w:b w:val="0"/>
          <w:bCs w:val="0"/>
          <w:kern w:val="0"/>
          <w:sz w:val="24"/>
          <w:szCs w:val="24"/>
          <w:lang w:val="en-US" w:eastAsia="zh-CN" w:bidi="ar-SA"/>
        </w:rPr>
        <w:t>投标人按照每人每届进行报价，根据学历</w:t>
      </w:r>
      <w:r>
        <w:rPr>
          <w:rStyle w:val="23"/>
          <w:rFonts w:hint="eastAsia" w:ascii="宋体" w:hAnsi="宋体" w:eastAsia="宋体" w:cs="宋体"/>
          <w:b w:val="0"/>
          <w:bCs w:val="0"/>
          <w:kern w:val="0"/>
          <w:sz w:val="24"/>
          <w:szCs w:val="24"/>
          <w:lang w:val="en-US" w:eastAsia="zh-Hans" w:bidi="ar-SA"/>
        </w:rPr>
        <w:t>教学</w:t>
      </w:r>
      <w:r>
        <w:rPr>
          <w:rStyle w:val="23"/>
          <w:rFonts w:hint="eastAsia" w:ascii="宋体" w:hAnsi="宋体" w:eastAsia="宋体" w:cs="宋体"/>
          <w:b w:val="0"/>
          <w:bCs w:val="0"/>
          <w:kern w:val="0"/>
          <w:sz w:val="24"/>
          <w:szCs w:val="24"/>
          <w:lang w:val="en-US" w:eastAsia="zh-CN" w:bidi="ar-SA"/>
        </w:rPr>
        <w:t>每届入学在籍学生</w:t>
      </w:r>
      <w:r>
        <w:rPr>
          <w:rStyle w:val="23"/>
          <w:rFonts w:hint="eastAsia" w:ascii="宋体" w:hAnsi="宋体" w:eastAsia="宋体" w:cs="宋体"/>
          <w:b w:val="0"/>
          <w:bCs w:val="0"/>
          <w:kern w:val="0"/>
          <w:sz w:val="24"/>
          <w:szCs w:val="24"/>
          <w:lang w:val="en-US" w:eastAsia="zh-Hans" w:bidi="ar-SA"/>
        </w:rPr>
        <w:t>人</w:t>
      </w:r>
      <w:r>
        <w:rPr>
          <w:rStyle w:val="23"/>
          <w:rFonts w:hint="eastAsia" w:ascii="宋体" w:hAnsi="宋体" w:eastAsia="宋体" w:cs="宋体"/>
          <w:b w:val="0"/>
          <w:bCs w:val="0"/>
          <w:kern w:val="0"/>
          <w:sz w:val="24"/>
          <w:szCs w:val="24"/>
          <w:lang w:val="en-US" w:eastAsia="zh-CN" w:bidi="ar-SA"/>
        </w:rPr>
        <w:t>数，按实结算，</w:t>
      </w:r>
      <w:r>
        <w:rPr>
          <w:rStyle w:val="23"/>
          <w:rFonts w:hint="eastAsia" w:ascii="宋体" w:hAnsi="宋体" w:cs="宋体"/>
          <w:b w:val="0"/>
          <w:bCs w:val="0"/>
          <w:kern w:val="0"/>
          <w:sz w:val="24"/>
          <w:szCs w:val="24"/>
          <w:lang w:val="en-US" w:eastAsia="zh-CN" w:bidi="ar-SA"/>
        </w:rPr>
        <w:t>每届预算</w:t>
      </w:r>
      <w:r>
        <w:rPr>
          <w:rStyle w:val="23"/>
          <w:rFonts w:hint="eastAsia" w:ascii="宋体" w:hAnsi="宋体" w:eastAsia="宋体" w:cs="宋体"/>
          <w:b w:val="0"/>
          <w:bCs w:val="0"/>
          <w:kern w:val="0"/>
          <w:sz w:val="24"/>
          <w:szCs w:val="24"/>
          <w:lang w:val="en-US" w:eastAsia="zh-CN" w:bidi="ar-SA"/>
        </w:rPr>
        <w:t>不超过</w:t>
      </w:r>
      <w:r>
        <w:rPr>
          <w:rStyle w:val="23"/>
          <w:rFonts w:hint="eastAsia" w:ascii="宋体" w:hAnsi="宋体" w:eastAsia="宋体" w:cs="宋体"/>
          <w:b w:val="0"/>
          <w:bCs w:val="0"/>
          <w:kern w:val="0"/>
          <w:sz w:val="24"/>
          <w:szCs w:val="24"/>
          <w:lang w:eastAsia="zh-Hans" w:bidi="ar-SA"/>
        </w:rPr>
        <w:t>30</w:t>
      </w:r>
      <w:r>
        <w:rPr>
          <w:rStyle w:val="23"/>
          <w:rFonts w:hint="eastAsia" w:ascii="宋体" w:hAnsi="宋体" w:eastAsia="宋体" w:cs="宋体"/>
          <w:b w:val="0"/>
          <w:bCs w:val="0"/>
          <w:kern w:val="0"/>
          <w:sz w:val="24"/>
          <w:szCs w:val="24"/>
          <w:lang w:val="en-US" w:eastAsia="zh-Hans" w:bidi="ar-SA"/>
        </w:rPr>
        <w:t>0元/人/届</w:t>
      </w:r>
      <w:r>
        <w:rPr>
          <w:rStyle w:val="23"/>
          <w:rFonts w:hint="eastAsia" w:ascii="宋体" w:hAnsi="宋体" w:eastAsia="宋体" w:cs="宋体"/>
          <w:b w:val="0"/>
          <w:bCs w:val="0"/>
          <w:kern w:val="0"/>
          <w:sz w:val="24"/>
          <w:szCs w:val="24"/>
          <w:lang w:val="en-US" w:eastAsia="zh-CN" w:bidi="ar-SA"/>
        </w:rPr>
        <w:t>。</w:t>
      </w:r>
    </w:p>
    <w:p>
      <w:pPr>
        <w:pStyle w:val="4"/>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cs="宋体"/>
          <w:sz w:val="24"/>
          <w:szCs w:val="24"/>
          <w:lang w:val="en-US" w:eastAsia="zh-Hans"/>
        </w:rPr>
      </w:pPr>
      <w:r>
        <w:rPr>
          <w:rFonts w:hint="eastAsia" w:ascii="宋体" w:hAnsi="宋体" w:cs="宋体"/>
          <w:sz w:val="24"/>
          <w:szCs w:val="24"/>
          <w:lang w:val="en-US" w:eastAsia="zh-CN"/>
        </w:rPr>
        <w:t>二、采购清单及主要参数要求</w:t>
      </w:r>
      <w:r>
        <w:rPr>
          <w:rFonts w:hint="eastAsia" w:ascii="宋体" w:hAnsi="宋体" w:cs="宋体"/>
          <w:sz w:val="24"/>
          <w:szCs w:val="24"/>
          <w:lang w:val="en-US" w:eastAsia="zh-Hans"/>
        </w:rPr>
        <w:t>：</w:t>
      </w:r>
    </w:p>
    <w:p>
      <w:pPr>
        <w:pageBreakBefore w:val="0"/>
        <w:widowControl w:val="0"/>
        <w:kinsoku/>
        <w:wordWrap/>
        <w:overflowPunct/>
        <w:topLinePunct w:val="0"/>
        <w:autoSpaceDE/>
        <w:autoSpaceDN/>
        <w:bidi w:val="0"/>
        <w:adjustRightInd/>
        <w:snapToGrid w:val="0"/>
        <w:spacing w:line="360" w:lineRule="auto"/>
        <w:jc w:val="left"/>
        <w:textAlignment w:val="auto"/>
        <w:rPr>
          <w:rStyle w:val="23"/>
          <w:rFonts w:hint="eastAsia" w:ascii="宋体" w:hAnsi="宋体" w:eastAsia="宋体" w:cs="宋体"/>
          <w:b/>
          <w:bCs/>
          <w:kern w:val="0"/>
          <w:sz w:val="24"/>
          <w:szCs w:val="24"/>
          <w:lang w:val="en-US" w:eastAsia="zh-CN" w:bidi="ar-SA"/>
        </w:rPr>
      </w:pPr>
      <w:r>
        <w:rPr>
          <w:rStyle w:val="23"/>
          <w:rFonts w:hint="eastAsia" w:ascii="宋体" w:hAnsi="宋体" w:eastAsia="宋体" w:cs="宋体"/>
          <w:b/>
          <w:bCs/>
          <w:kern w:val="0"/>
          <w:sz w:val="24"/>
          <w:szCs w:val="24"/>
          <w:lang w:val="en-US" w:eastAsia="zh-CN" w:bidi="ar-SA"/>
        </w:rPr>
        <w:t xml:space="preserve">1 </w:t>
      </w:r>
      <w:r>
        <w:rPr>
          <w:rStyle w:val="23"/>
          <w:rFonts w:hint="eastAsia" w:ascii="宋体" w:hAnsi="宋体" w:eastAsia="宋体" w:cs="宋体"/>
          <w:b/>
          <w:bCs/>
          <w:kern w:val="0"/>
          <w:sz w:val="24"/>
          <w:szCs w:val="24"/>
          <w:lang w:val="en-US" w:eastAsia="zh-Hans" w:bidi="ar-SA"/>
        </w:rPr>
        <w:t>、</w:t>
      </w:r>
      <w:r>
        <w:rPr>
          <w:rStyle w:val="23"/>
          <w:rFonts w:hint="eastAsia" w:ascii="宋体" w:hAnsi="宋体" w:eastAsia="宋体" w:cs="宋体"/>
          <w:b/>
          <w:bCs/>
          <w:kern w:val="0"/>
          <w:sz w:val="24"/>
          <w:szCs w:val="24"/>
          <w:lang w:val="en-US" w:eastAsia="zh-CN" w:bidi="ar-SA"/>
        </w:rPr>
        <w:t>招标产品清单</w:t>
      </w:r>
    </w:p>
    <w:p>
      <w:pPr>
        <w:pageBreakBefore w:val="0"/>
        <w:widowControl w:val="0"/>
        <w:numPr>
          <w:ilvl w:val="0"/>
          <w:numId w:val="3"/>
        </w:numPr>
        <w:kinsoku/>
        <w:wordWrap/>
        <w:overflowPunct/>
        <w:topLinePunct w:val="0"/>
        <w:autoSpaceDE/>
        <w:autoSpaceDN/>
        <w:bidi w:val="0"/>
        <w:adjustRightInd/>
        <w:spacing w:line="360" w:lineRule="auto"/>
        <w:textAlignment w:val="auto"/>
        <w:rPr>
          <w:rFonts w:hint="eastAsia" w:ascii="宋体" w:hAnsi="宋体" w:eastAsia="宋体" w:cs="宋体"/>
          <w:b/>
          <w:bCs/>
          <w:sz w:val="24"/>
          <w:szCs w:val="24"/>
          <w:lang w:val="en-US" w:eastAsia="zh-Hans"/>
        </w:rPr>
      </w:pPr>
      <w:r>
        <w:rPr>
          <w:rFonts w:hint="eastAsia" w:ascii="宋体" w:hAnsi="宋体" w:cs="宋体"/>
          <w:b/>
          <w:bCs/>
          <w:sz w:val="24"/>
          <w:szCs w:val="24"/>
          <w:lang w:val="en-US" w:eastAsia="zh-CN"/>
        </w:rPr>
        <w:t>在线</w:t>
      </w:r>
      <w:r>
        <w:rPr>
          <w:rFonts w:hint="eastAsia" w:ascii="宋体" w:hAnsi="宋体" w:eastAsia="宋体" w:cs="宋体"/>
          <w:b/>
          <w:bCs/>
          <w:sz w:val="24"/>
          <w:szCs w:val="24"/>
          <w:lang w:val="en-US" w:eastAsia="zh-Hans"/>
        </w:rPr>
        <w:t>课程资源</w:t>
      </w:r>
      <w:r>
        <w:rPr>
          <w:rFonts w:hint="eastAsia" w:ascii="宋体" w:hAnsi="宋体" w:cs="宋体"/>
          <w:b/>
          <w:bCs/>
          <w:sz w:val="24"/>
          <w:szCs w:val="24"/>
          <w:lang w:val="en-US" w:eastAsia="zh-CN"/>
        </w:rPr>
        <w:t>使用服务需求</w:t>
      </w:r>
      <w:r>
        <w:rPr>
          <w:rFonts w:hint="eastAsia" w:ascii="宋体" w:hAnsi="宋体" w:cs="宋体"/>
          <w:b/>
          <w:bCs/>
          <w:sz w:val="24"/>
          <w:szCs w:val="24"/>
          <w:highlight w:val="yellow"/>
          <w:lang w:val="en-US" w:eastAsia="zh-CN"/>
        </w:rPr>
        <w:t>（下表为2024级教学计划，2025、2026级教学计划根据学校实际招生情况做适当调整）</w:t>
      </w:r>
    </w:p>
    <w:tbl>
      <w:tblPr>
        <w:tblStyle w:val="18"/>
        <w:tblW w:w="90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32"/>
        <w:gridCol w:w="1645"/>
        <w:gridCol w:w="48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5A5A5"/>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30"/>
                <w:lang w:val="en-US" w:eastAsia="zh-CN" w:bidi="ar"/>
              </w:rPr>
              <w:t>专业名称</w:t>
            </w:r>
          </w:p>
        </w:tc>
        <w:tc>
          <w:tcPr>
            <w:tcW w:w="1645" w:type="dxa"/>
            <w:tcBorders>
              <w:top w:val="single" w:color="000000" w:sz="8" w:space="0"/>
              <w:left w:val="single" w:color="000000" w:sz="8" w:space="0"/>
              <w:bottom w:val="single" w:color="000000" w:sz="8" w:space="0"/>
              <w:right w:val="single" w:color="000000" w:sz="8" w:space="0"/>
            </w:tcBorders>
            <w:shd w:val="clear" w:color="auto" w:fill="A5A5A5"/>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30"/>
                <w:lang w:val="en-US" w:eastAsia="zh-CN" w:bidi="ar"/>
              </w:rPr>
              <w:t>课程类别</w:t>
            </w:r>
          </w:p>
        </w:tc>
        <w:tc>
          <w:tcPr>
            <w:tcW w:w="4863" w:type="dxa"/>
            <w:tcBorders>
              <w:top w:val="single" w:color="000000" w:sz="8" w:space="0"/>
              <w:left w:val="single" w:color="000000" w:sz="8" w:space="0"/>
              <w:bottom w:val="single" w:color="000000" w:sz="8" w:space="0"/>
              <w:right w:val="single" w:color="000000" w:sz="8" w:space="0"/>
            </w:tcBorders>
            <w:shd w:val="clear" w:color="auto" w:fill="A5A5A5"/>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30"/>
                <w:lang w:val="en-US" w:eastAsia="zh-CN" w:bidi="ar"/>
              </w:rPr>
              <w:t>课程名称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大数据技术</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毛泽东思想和中国特色社会主义理论体系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大数据技术</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思想道德与法治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大数据技术</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习近平新时代中国特色社会主义思想概论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大数据技术</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形势与政策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大数据技术</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中国共产党党史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大数据技术</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大学英语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大数据技术</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大数据技术</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概率论与数理统计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大数据技术</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C语言程序设计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大数据技术</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Linux操作系统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大数据技术</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Web前端开发基础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大数据技术</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面向对象程序设计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大数据技术</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MySQL数据库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大数据技术</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Python语言程序设计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大数据技术</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大数据分析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大数据技术</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Vue.js设计与实现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思想道德与法治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毛泽东思想和中国特色社会主义理论体系概论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习近平新时代中国特色社会主义思想概论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形势与政策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中国共产党党史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职业生涯规划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大学英语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大学生心理健康教育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国家安全教育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大学生创新创业理论与实践指导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建筑构造与识图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建筑结构与识图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工程招投标与合同管理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建筑CAD制图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建筑施工技术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建筑工程经济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建筑工程量清单编制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建筑工程量清单计价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装饰工程计量与计价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安装工程计量与计价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工程造价软件应用</w:t>
            </w:r>
          </w:p>
        </w:tc>
      </w:tr>
      <w:tr>
        <w:tblPrEx>
          <w:tblCellMar>
            <w:top w:w="0" w:type="dxa"/>
            <w:left w:w="108" w:type="dxa"/>
            <w:bottom w:w="0" w:type="dxa"/>
            <w:right w:w="108" w:type="dxa"/>
          </w:tblCellMar>
        </w:tblPrEx>
        <w:trPr>
          <w:trHeight w:val="351"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建设工程项目管理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BIM建模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建筑工程资料安全管理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酒店管理与数字化运营</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思想道德与法治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酒店管理与数字化运营</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毛泽东思想和中国特色社会主义理论体系概论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酒店管理与数字化运营</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习近平新时代中国特色社会主义思想概论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酒店管理与数字化运营</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形势与政策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酒店管理与数字化运营</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四史教育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酒店管理与数字化运营</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（中国共产党党史）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酒店管理与数字化运营</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酒店管理与数字化运营</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职业生涯规划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酒店管理与数字化运营</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大学生心理健康教育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酒店管理与数字化运营</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创新创业理论与实践</w:t>
            </w:r>
          </w:p>
        </w:tc>
      </w:tr>
      <w:tr>
        <w:tblPrEx>
          <w:shd w:val="clear" w:color="auto" w:fill="auto"/>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酒店管理与数字化运营</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酒店管理与数字化运营</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劳动教育理论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酒店管理与数字化运营</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国家安全教育</w:t>
            </w:r>
          </w:p>
        </w:tc>
      </w:tr>
      <w:tr>
        <w:tblPrEx>
          <w:shd w:val="clear" w:color="auto" w:fill="auto"/>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酒店管理与数字化运营</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大学语文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酒店管理与数字化运营</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大学英语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酒店管理与数字化运营</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酒店管理与数字化运营</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酒店服务礼仪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酒店管理与数字化运营</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服务心理学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酒店管理与数字化运营</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酒店英语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酒店管理与数字化运营</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管理学基础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酒店管理与数字化运营</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前厅服务与数字化运营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酒店管理与数字化运营</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餐饮服务与数字化运营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酒店管理与数字化运营</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客房服务与数字化运营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酒店管理与数字化运营</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酒店数字化营销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酒店管理与数字化运营</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酒店人力资源管理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酒店管理与数字化运营</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酒店督导管理实务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酒店管理与数字化运营</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饮食文化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酒店管理与数字化运营</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文创产品设计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酒店管理与数字化运营</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酒店管理与数字化运营</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主题活动策划</w:t>
            </w:r>
          </w:p>
        </w:tc>
      </w:tr>
      <w:tr>
        <w:tblPrEx>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旅游管理</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思想道德与法治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旅游管理</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毛泽东思想和中国特色社会主义理论体系概论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旅游管理</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习近平新时代中国特色社会主义思想概论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旅游管理</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形势与政策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旅游管理</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四史教育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旅游管理</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（中国共产党党史）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旅游管理</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信息技术</w:t>
            </w:r>
          </w:p>
        </w:tc>
      </w:tr>
      <w:tr>
        <w:tblPrEx>
          <w:shd w:val="clear" w:color="auto" w:fill="auto"/>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旅游管理</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职业生涯规划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旅游管理</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大学生心理健康教育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旅游管理</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创新创业理论与实践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旅游管理</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旅游管理</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劳动教育理论</w:t>
            </w:r>
          </w:p>
        </w:tc>
      </w:tr>
      <w:tr>
        <w:tblPrEx>
          <w:shd w:val="clear" w:color="auto" w:fill="auto"/>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旅游管理</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国家安全教育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旅游管理</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大学语文</w:t>
            </w:r>
          </w:p>
        </w:tc>
      </w:tr>
      <w:tr>
        <w:tblPrEx>
          <w:shd w:val="clear" w:color="auto" w:fill="auto"/>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旅游管理</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大学英语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旅游管理</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旅游管理</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中国旅游地理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旅游管理</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旅游电子商务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旅游管理</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管理学基础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旅游管理</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旅游市场营销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旅游管理</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服务心理学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旅游管理</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旅游管理</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导游业务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旅游管理</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旅游政策与法规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旅游管理</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全国导游基础知识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旅游管理</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地方导游词创作及讲解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旅游管理</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旅行社经营管理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旅游管理</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饮食文化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旅游管理</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文创产品设计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旅游管理</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思想道德与法治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毛泽东思想和中国特色社会主义理论体系概论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习近平新时代中国特色社会主义思想概论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形势与政策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中国共产党党史</w:t>
            </w:r>
          </w:p>
        </w:tc>
      </w:tr>
      <w:tr>
        <w:tblPrEx>
          <w:shd w:val="clear" w:color="auto" w:fill="auto"/>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职业道德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大学语文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大学英语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心理健康教育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国家安全教育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人文素养类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科学素养类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公共艺术类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学前教育政策法规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幼儿行为观察与指导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幼儿教师口语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声乐基础（含乐理、视唱）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钢琴基础与幼儿歌曲弹唱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美术与幼儿美术创作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现代教育技术</w:t>
            </w:r>
          </w:p>
        </w:tc>
      </w:tr>
      <w:tr>
        <w:tblPrEx>
          <w:shd w:val="clear" w:color="auto" w:fill="auto"/>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幼儿园环境创设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幼师舞蹈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学前儿童卫生与保健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学前儿童发展心理学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幼儿园游戏指导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学前儿童健康教育与活动指导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学前儿童语言教育与活动指导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学前儿童艺术教育与活动指导</w:t>
            </w:r>
          </w:p>
        </w:tc>
      </w:tr>
      <w:tr>
        <w:tblPrEx>
          <w:shd w:val="clear" w:color="auto" w:fill="auto"/>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学前儿童科学教育与活动指导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学前儿童社会教育与活动指导</w:t>
            </w:r>
          </w:p>
        </w:tc>
      </w:tr>
      <w:tr>
        <w:tblPrEx>
          <w:shd w:val="clear" w:color="auto" w:fill="auto"/>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婴幼儿感统训练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学前教育研究方法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蒙台梭利教学法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5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6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8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奥尔夫音乐教学法</w:t>
            </w:r>
          </w:p>
        </w:tc>
      </w:tr>
    </w:tbl>
    <w:p>
      <w:pPr>
        <w:pStyle w:val="9"/>
        <w:numPr>
          <w:ilvl w:val="0"/>
          <w:numId w:val="0"/>
        </w:numPr>
        <w:rPr>
          <w:rFonts w:hint="eastAsia"/>
          <w:lang w:val="en-US" w:eastAsia="zh-Hans"/>
        </w:rPr>
      </w:pPr>
    </w:p>
    <w:p>
      <w:pPr>
        <w:pStyle w:val="9"/>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Hans"/>
        </w:rPr>
        <w:t>B.</w:t>
      </w:r>
      <w:r>
        <w:rPr>
          <w:rFonts w:hint="eastAsia" w:ascii="宋体" w:hAnsi="宋体" w:cs="宋体"/>
          <w:b/>
          <w:bCs/>
          <w:sz w:val="28"/>
          <w:szCs w:val="28"/>
          <w:lang w:val="en-US" w:eastAsia="zh-CN"/>
        </w:rPr>
        <w:t>配套课程资源管理及学习</w:t>
      </w:r>
      <w:r>
        <w:rPr>
          <w:rFonts w:hint="eastAsia" w:ascii="宋体" w:hAnsi="宋体" w:eastAsia="宋体" w:cs="宋体"/>
          <w:b/>
          <w:bCs/>
          <w:sz w:val="28"/>
          <w:szCs w:val="28"/>
          <w:lang w:val="en-US" w:eastAsia="zh-Hans"/>
        </w:rPr>
        <w:t>平台功能</w:t>
      </w:r>
      <w:r>
        <w:rPr>
          <w:rFonts w:hint="eastAsia" w:ascii="宋体" w:hAnsi="宋体" w:cs="宋体"/>
          <w:b/>
          <w:bCs/>
          <w:sz w:val="28"/>
          <w:szCs w:val="28"/>
          <w:lang w:val="en-US" w:eastAsia="zh-CN"/>
        </w:rPr>
        <w:t>服务</w:t>
      </w:r>
    </w:p>
    <w:tbl>
      <w:tblPr>
        <w:tblStyle w:val="18"/>
        <w:tblpPr w:leftFromText="180" w:rightFromText="180" w:vertAnchor="text" w:horzAnchor="page" w:tblpX="1616" w:tblpY="544"/>
        <w:tblOverlap w:val="never"/>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42" w:type="dxa"/>
          <w:bottom w:w="57" w:type="dxa"/>
          <w:right w:w="142" w:type="dxa"/>
        </w:tblCellMar>
      </w:tblPr>
      <w:tblGrid>
        <w:gridCol w:w="785"/>
        <w:gridCol w:w="1197"/>
        <w:gridCol w:w="1315"/>
        <w:gridCol w:w="4783"/>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197" w:type="dxa"/>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学历继续教育管理模块</w:t>
            </w:r>
          </w:p>
        </w:tc>
        <w:tc>
          <w:tcPr>
            <w:tcW w:w="131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系统管理</w:t>
            </w:r>
          </w:p>
        </w:tc>
        <w:tc>
          <w:tcPr>
            <w:tcW w:w="4783" w:type="dxa"/>
            <w:noWrap w:val="0"/>
            <w:vAlign w:val="center"/>
          </w:tcPr>
          <w:p>
            <w:pPr>
              <w:spacing w:line="360" w:lineRule="auto"/>
              <w:rPr>
                <w:rFonts w:hint="eastAsia" w:ascii="宋体" w:hAnsi="宋体" w:eastAsia="宋体" w:cs="宋体"/>
                <w:bCs/>
                <w:sz w:val="24"/>
                <w:szCs w:val="24"/>
              </w:rPr>
            </w:pPr>
            <w:r>
              <w:rPr>
                <w:rFonts w:hint="eastAsia" w:ascii="宋体" w:hAnsi="宋体" w:eastAsia="宋体" w:cs="宋体"/>
                <w:b/>
                <w:bCs/>
                <w:sz w:val="24"/>
                <w:szCs w:val="24"/>
              </w:rPr>
              <w:t>角色管理：</w:t>
            </w:r>
            <w:r>
              <w:rPr>
                <w:rFonts w:hint="eastAsia" w:ascii="宋体" w:hAnsi="宋体" w:eastAsia="宋体" w:cs="宋体"/>
                <w:bCs/>
                <w:sz w:val="24"/>
                <w:szCs w:val="24"/>
              </w:rPr>
              <w:t>支持一个账号设置多个角色，不需要切换不同账号登录，直接可以切换管理员不同角色，不同角色可根据范围来管理，按照课程、学员、班级的管辖范围来设置数据权限。支持校级辅导员角色，校级辅导员可按照课程、班级来管理全部教学点学员。</w:t>
            </w:r>
          </w:p>
          <w:p>
            <w:pPr>
              <w:pStyle w:val="8"/>
              <w:spacing w:line="360" w:lineRule="auto"/>
              <w:rPr>
                <w:rFonts w:hint="eastAsia" w:ascii="宋体" w:hAnsi="宋体" w:eastAsia="宋体" w:cs="宋体"/>
                <w:bCs/>
                <w:sz w:val="24"/>
                <w:szCs w:val="24"/>
                <w:lang w:eastAsia="zh-Hans"/>
              </w:rPr>
            </w:pPr>
            <w:r>
              <w:rPr>
                <w:rFonts w:hint="eastAsia" w:ascii="宋体" w:hAnsi="宋体" w:eastAsia="宋体" w:cs="宋体"/>
                <w:sz w:val="24"/>
                <w:szCs w:val="24"/>
              </w:rPr>
              <w:t>▲</w:t>
            </w:r>
            <w:r>
              <w:rPr>
                <w:rFonts w:hint="eastAsia" w:ascii="宋体" w:hAnsi="宋体" w:eastAsia="宋体" w:cs="宋体"/>
                <w:b/>
                <w:bCs/>
                <w:sz w:val="24"/>
                <w:szCs w:val="24"/>
              </w:rPr>
              <w:t>考试监控：</w:t>
            </w:r>
            <w:r>
              <w:rPr>
                <w:rFonts w:hint="eastAsia" w:ascii="宋体" w:hAnsi="宋体" w:eastAsia="宋体" w:cs="宋体"/>
                <w:bCs/>
                <w:kern w:val="2"/>
                <w:sz w:val="24"/>
                <w:szCs w:val="24"/>
              </w:rPr>
              <w:t>实现所有教学点组织考试的考试监控功能，主要包括考试名称、考试时间、教学点、发布状态、考试类型、是否启用人脸识别、应考人数、已考人数、未考人数、阅卷次数、创建人来监控全校的考试数据，并按照上述字段进行搜索。并显示考试总数、考生总数、完成考试人次数、正在考试人数、未考人数等统计数据</w:t>
            </w:r>
            <w:r>
              <w:rPr>
                <w:rFonts w:hint="eastAsia" w:ascii="宋体" w:hAnsi="宋体" w:eastAsia="宋体" w:cs="宋体"/>
                <w:bCs/>
                <w:kern w:val="2"/>
                <w:sz w:val="24"/>
                <w:szCs w:val="24"/>
                <w:lang w:eastAsia="zh-Hans"/>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b/>
                <w:sz w:val="24"/>
                <w:szCs w:val="24"/>
              </w:rPr>
              <w:t>异常管理：</w:t>
            </w:r>
            <w:r>
              <w:rPr>
                <w:rFonts w:hint="eastAsia" w:ascii="宋体" w:hAnsi="宋体" w:eastAsia="宋体" w:cs="宋体"/>
                <w:sz w:val="24"/>
                <w:szCs w:val="24"/>
              </w:rPr>
              <w:t>用户在使用各功能模块中，如果遇到异常，所有异常能上报到系统后台，并记录异常信息与异常路径、使用人、异常发生日期</w:t>
            </w:r>
          </w:p>
          <w:p>
            <w:pPr>
              <w:pStyle w:val="8"/>
              <w:spacing w:line="360" w:lineRule="auto"/>
              <w:rPr>
                <w:rFonts w:hint="eastAsia" w:ascii="宋体" w:hAnsi="宋体" w:eastAsia="宋体" w:cs="宋体"/>
                <w:sz w:val="24"/>
                <w:szCs w:val="24"/>
              </w:rPr>
            </w:pPr>
            <w:r>
              <w:rPr>
                <w:rFonts w:hint="eastAsia" w:ascii="宋体" w:hAnsi="宋体" w:eastAsia="宋体" w:cs="宋体"/>
                <w:b/>
                <w:sz w:val="24"/>
                <w:szCs w:val="24"/>
              </w:rPr>
              <w:t>日志管理：</w:t>
            </w:r>
            <w:r>
              <w:rPr>
                <w:rFonts w:hint="eastAsia" w:ascii="宋体" w:hAnsi="宋体" w:eastAsia="宋体" w:cs="宋体"/>
                <w:sz w:val="24"/>
                <w:szCs w:val="24"/>
              </w:rPr>
              <w:t>支持登录日志、操作日志、数据导入日志与数据导出日志，通过日志能快速查找到管理员的操作日志，便于系统维护</w:t>
            </w:r>
          </w:p>
          <w:p>
            <w:pPr>
              <w:spacing w:line="360" w:lineRule="auto"/>
              <w:rPr>
                <w:rFonts w:hint="eastAsia" w:ascii="宋体" w:hAnsi="宋体" w:eastAsia="宋体" w:cs="宋体"/>
                <w:sz w:val="24"/>
                <w:szCs w:val="24"/>
              </w:rPr>
            </w:pPr>
            <w:r>
              <w:rPr>
                <w:rFonts w:hint="eastAsia" w:ascii="宋体" w:hAnsi="宋体" w:eastAsia="宋体" w:cs="宋体"/>
                <w:b/>
                <w:sz w:val="24"/>
                <w:szCs w:val="24"/>
              </w:rPr>
              <w:t>自定义报表：</w:t>
            </w:r>
            <w:r>
              <w:rPr>
                <w:rFonts w:hint="eastAsia" w:ascii="宋体" w:hAnsi="宋体" w:eastAsia="宋体" w:cs="宋体"/>
                <w:sz w:val="24"/>
                <w:szCs w:val="24"/>
              </w:rPr>
              <w:t>满足学校灵活显示所需报表的需要，能新增自定报表，包括报表名称，显示范围是高校或者教学点。报表组件库包括学校所需数据，并能支持随意拖动显示所需报表。</w:t>
            </w:r>
          </w:p>
          <w:p>
            <w:pPr>
              <w:pStyle w:val="8"/>
              <w:spacing w:line="360" w:lineRule="auto"/>
              <w:rPr>
                <w:rFonts w:hint="eastAsia" w:ascii="宋体" w:hAnsi="宋体" w:eastAsia="宋体" w:cs="宋体"/>
                <w:sz w:val="24"/>
                <w:szCs w:val="24"/>
              </w:rPr>
            </w:pPr>
            <w:r>
              <w:rPr>
                <w:rFonts w:hint="eastAsia" w:ascii="宋体" w:hAnsi="宋体" w:eastAsia="宋体" w:cs="宋体"/>
                <w:b/>
                <w:sz w:val="24"/>
                <w:szCs w:val="24"/>
              </w:rPr>
              <w:t>自定义审核工作流：</w:t>
            </w:r>
            <w:r>
              <w:rPr>
                <w:rFonts w:hint="eastAsia" w:ascii="宋体" w:hAnsi="宋体" w:eastAsia="宋体" w:cs="宋体"/>
                <w:sz w:val="24"/>
                <w:szCs w:val="24"/>
              </w:rPr>
              <w:t>常用工作流包括重修申请、学籍异动申请、师资审核、排课申请、在籍证明申请、学费反还申请、优秀毕业生申请、学位申请和督导申请。支持对常用流程编辑、审核节点查看，并能快速复制工作量并编辑成新的审核流程。审核的节点可以根据学校需要进行设定。支持自定义工作流程的创建，并实现自定义工作流程审核节点的自定义。</w:t>
            </w:r>
          </w:p>
          <w:p>
            <w:pPr>
              <w:spacing w:line="360" w:lineRule="auto"/>
              <w:rPr>
                <w:rFonts w:hint="eastAsia" w:ascii="宋体" w:hAnsi="宋体" w:eastAsia="宋体" w:cs="宋体"/>
                <w:sz w:val="24"/>
                <w:szCs w:val="24"/>
              </w:rPr>
            </w:pPr>
            <w:r>
              <w:rPr>
                <w:rFonts w:hint="eastAsia" w:ascii="宋体" w:hAnsi="宋体" w:eastAsia="宋体" w:cs="宋体"/>
                <w:b/>
                <w:sz w:val="24"/>
                <w:szCs w:val="24"/>
              </w:rPr>
              <w:t>打印模板设置：</w:t>
            </w:r>
            <w:r>
              <w:rPr>
                <w:rFonts w:hint="eastAsia" w:ascii="宋体" w:hAnsi="宋体" w:eastAsia="宋体" w:cs="宋体"/>
                <w:sz w:val="24"/>
                <w:szCs w:val="24"/>
              </w:rPr>
              <w:t>可灵活设置学籍卡、成绩单和毕业生登记表的模板。支持查看和使用模板。</w:t>
            </w:r>
          </w:p>
        </w:tc>
        <w:tc>
          <w:tcPr>
            <w:tcW w:w="876" w:type="dxa"/>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shd w:val="clear" w:color="auto" w:fill="auto"/>
            <w:noWrap w:val="0"/>
            <w:vAlign w:val="center"/>
          </w:tcPr>
          <w:p>
            <w:pPr>
              <w:spacing w:line="360" w:lineRule="auto"/>
              <w:jc w:val="center"/>
              <w:rPr>
                <w:rFonts w:hint="eastAsia" w:ascii="宋体" w:hAnsi="宋体" w:eastAsia="宋体" w:cs="宋体"/>
                <w:sz w:val="24"/>
                <w:szCs w:val="24"/>
              </w:rPr>
            </w:pPr>
          </w:p>
        </w:tc>
        <w:tc>
          <w:tcPr>
            <w:tcW w:w="1197" w:type="dxa"/>
            <w:vMerge w:val="continue"/>
            <w:shd w:val="clear" w:color="auto" w:fill="auto"/>
            <w:noWrap w:val="0"/>
            <w:vAlign w:val="center"/>
          </w:tcPr>
          <w:p>
            <w:pPr>
              <w:spacing w:line="360" w:lineRule="auto"/>
              <w:jc w:val="center"/>
              <w:rPr>
                <w:rFonts w:hint="eastAsia" w:ascii="宋体" w:hAnsi="宋体" w:eastAsia="宋体" w:cs="宋体"/>
                <w:sz w:val="24"/>
                <w:szCs w:val="24"/>
              </w:rPr>
            </w:pPr>
          </w:p>
        </w:tc>
        <w:tc>
          <w:tcPr>
            <w:tcW w:w="1315" w:type="dxa"/>
            <w:shd w:val="clear" w:color="auto" w:fill="FFFFFF"/>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用户管理</w:t>
            </w:r>
          </w:p>
        </w:tc>
        <w:tc>
          <w:tcPr>
            <w:tcW w:w="4783" w:type="dxa"/>
            <w:shd w:val="clear" w:color="auto" w:fill="FFFFFF"/>
            <w:noWrap w:val="0"/>
            <w:vAlign w:val="center"/>
          </w:tcPr>
          <w:p>
            <w:pPr>
              <w:spacing w:line="360" w:lineRule="auto"/>
              <w:rPr>
                <w:rFonts w:hint="eastAsia" w:ascii="宋体" w:hAnsi="宋体" w:eastAsia="宋体" w:cs="宋体"/>
                <w:sz w:val="24"/>
                <w:szCs w:val="24"/>
              </w:rPr>
            </w:pPr>
            <w:r>
              <w:rPr>
                <w:rFonts w:hint="eastAsia" w:ascii="宋体" w:hAnsi="宋体" w:eastAsia="宋体" w:cs="宋体"/>
                <w:b/>
                <w:bCs/>
                <w:sz w:val="24"/>
                <w:szCs w:val="24"/>
              </w:rPr>
              <w:t>用户类型：</w:t>
            </w:r>
            <w:r>
              <w:rPr>
                <w:rFonts w:hint="eastAsia" w:ascii="宋体" w:hAnsi="宋体" w:eastAsia="宋体" w:cs="宋体"/>
                <w:sz w:val="24"/>
                <w:szCs w:val="24"/>
              </w:rPr>
              <w:t>管理员（系统管理员、二级学院管理员）。</w:t>
            </w:r>
          </w:p>
          <w:p>
            <w:pPr>
              <w:spacing w:line="360" w:lineRule="auto"/>
              <w:rPr>
                <w:rFonts w:hint="eastAsia" w:ascii="宋体" w:hAnsi="宋体" w:eastAsia="宋体" w:cs="宋体"/>
                <w:sz w:val="24"/>
                <w:szCs w:val="24"/>
              </w:rPr>
            </w:pPr>
            <w:r>
              <w:rPr>
                <w:rFonts w:hint="eastAsia" w:ascii="宋体" w:hAnsi="宋体" w:eastAsia="宋体" w:cs="宋体"/>
                <w:b/>
                <w:bCs/>
                <w:sz w:val="24"/>
                <w:szCs w:val="24"/>
              </w:rPr>
              <w:t>权限设置：</w:t>
            </w:r>
            <w:r>
              <w:rPr>
                <w:rFonts w:hint="eastAsia" w:ascii="宋体" w:hAnsi="宋体" w:eastAsia="宋体" w:cs="宋体"/>
                <w:sz w:val="24"/>
                <w:szCs w:val="24"/>
              </w:rPr>
              <w:t>系统管理员可维护所有用户信息，自定义添加用户、查询用户、查看/修改用户、删除用户操作。</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角色分配：</w:t>
            </w:r>
            <w:r>
              <w:rPr>
                <w:rFonts w:hint="eastAsia" w:ascii="宋体" w:hAnsi="宋体" w:eastAsia="宋体" w:cs="宋体"/>
                <w:sz w:val="24"/>
                <w:szCs w:val="24"/>
              </w:rPr>
              <w:t>系统管理员可自定义添加、查看、编辑系统全部信息、执行全部操作，并对二级学院管理员进行功能权限分配。二级学院管理员主要进行学籍异动申请、教学进程安排、课程安排、毕业设计安排、毕业生报表上传等操作。</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shd w:val="clear" w:color="auto" w:fill="auto"/>
            <w:noWrap w:val="0"/>
            <w:vAlign w:val="center"/>
          </w:tcPr>
          <w:p>
            <w:pPr>
              <w:spacing w:line="360" w:lineRule="auto"/>
              <w:jc w:val="center"/>
              <w:rPr>
                <w:rFonts w:hint="eastAsia" w:ascii="宋体" w:hAnsi="宋体" w:eastAsia="宋体" w:cs="宋体"/>
                <w:sz w:val="24"/>
                <w:szCs w:val="24"/>
              </w:rPr>
            </w:pPr>
          </w:p>
        </w:tc>
        <w:tc>
          <w:tcPr>
            <w:tcW w:w="1197" w:type="dxa"/>
            <w:vMerge w:val="continue"/>
            <w:shd w:val="clear" w:color="auto" w:fill="auto"/>
            <w:noWrap w:val="0"/>
            <w:vAlign w:val="center"/>
          </w:tcPr>
          <w:p>
            <w:pPr>
              <w:spacing w:line="360" w:lineRule="auto"/>
              <w:jc w:val="center"/>
              <w:rPr>
                <w:rFonts w:hint="eastAsia" w:ascii="宋体" w:hAnsi="宋体" w:eastAsia="宋体" w:cs="宋体"/>
                <w:sz w:val="24"/>
                <w:szCs w:val="24"/>
              </w:rPr>
            </w:pPr>
          </w:p>
        </w:tc>
        <w:tc>
          <w:tcPr>
            <w:tcW w:w="1315" w:type="dxa"/>
            <w:shd w:val="clear" w:color="auto" w:fill="FFFFFF"/>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通知公告</w:t>
            </w:r>
          </w:p>
        </w:tc>
        <w:tc>
          <w:tcPr>
            <w:tcW w:w="4783" w:type="dxa"/>
            <w:shd w:val="clear" w:color="auto" w:fill="FFFFFF"/>
            <w:noWrap w:val="0"/>
            <w:vAlign w:val="center"/>
          </w:tcPr>
          <w:p>
            <w:pPr>
              <w:spacing w:line="360" w:lineRule="auto"/>
              <w:rPr>
                <w:rFonts w:hint="eastAsia" w:ascii="宋体" w:hAnsi="宋体" w:eastAsia="宋体" w:cs="宋体"/>
                <w:b/>
                <w:bCs/>
                <w:sz w:val="24"/>
                <w:szCs w:val="24"/>
              </w:rPr>
            </w:pPr>
            <w:r>
              <w:rPr>
                <w:rFonts w:hint="eastAsia" w:ascii="宋体" w:hAnsi="宋体" w:eastAsia="宋体" w:cs="宋体"/>
                <w:sz w:val="24"/>
                <w:szCs w:val="24"/>
              </w:rPr>
              <w:t>可对全站用户发布通知公告，并可指定发布范围。发布范围包括接收通知人员类型和人员</w:t>
            </w:r>
            <w:r>
              <w:rPr>
                <w:rFonts w:hint="eastAsia" w:ascii="宋体" w:hAnsi="宋体" w:cs="宋体"/>
                <w:sz w:val="24"/>
                <w:szCs w:val="24"/>
                <w:lang w:val="en-US" w:eastAsia="zh-CN"/>
              </w:rPr>
              <w:t>教学</w:t>
            </w:r>
            <w:r>
              <w:rPr>
                <w:rFonts w:hint="eastAsia" w:ascii="宋体" w:hAnsi="宋体" w:eastAsia="宋体" w:cs="宋体"/>
                <w:sz w:val="24"/>
                <w:szCs w:val="24"/>
              </w:rPr>
              <w:t>点信息。可发送至某个站点或者多个站点，并有通知阅读记录。重要通知支持短信通知学员和老师。</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shd w:val="clear" w:color="auto" w:fill="auto"/>
            <w:noWrap w:val="0"/>
            <w:vAlign w:val="center"/>
          </w:tcPr>
          <w:p>
            <w:pPr>
              <w:spacing w:line="360" w:lineRule="auto"/>
              <w:jc w:val="center"/>
              <w:rPr>
                <w:rFonts w:hint="eastAsia" w:ascii="宋体" w:hAnsi="宋体" w:eastAsia="宋体" w:cs="宋体"/>
                <w:sz w:val="24"/>
                <w:szCs w:val="24"/>
              </w:rPr>
            </w:pPr>
          </w:p>
        </w:tc>
        <w:tc>
          <w:tcPr>
            <w:tcW w:w="1197" w:type="dxa"/>
            <w:vMerge w:val="continue"/>
            <w:shd w:val="clear" w:color="auto" w:fill="auto"/>
            <w:noWrap w:val="0"/>
            <w:vAlign w:val="center"/>
          </w:tcPr>
          <w:p>
            <w:pPr>
              <w:spacing w:line="360" w:lineRule="auto"/>
              <w:jc w:val="center"/>
              <w:rPr>
                <w:rFonts w:hint="eastAsia" w:ascii="宋体" w:hAnsi="宋体" w:eastAsia="宋体" w:cs="宋体"/>
                <w:sz w:val="24"/>
                <w:szCs w:val="24"/>
              </w:rPr>
            </w:pPr>
          </w:p>
        </w:tc>
        <w:tc>
          <w:tcPr>
            <w:tcW w:w="1315" w:type="dxa"/>
            <w:shd w:val="clear" w:color="auto" w:fill="FFFFFF"/>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待办</w:t>
            </w:r>
          </w:p>
        </w:tc>
        <w:tc>
          <w:tcPr>
            <w:tcW w:w="4783" w:type="dxa"/>
            <w:shd w:val="clear" w:color="auto" w:fill="FFFFFF"/>
            <w:noWrap w:val="0"/>
            <w:vAlign w:val="center"/>
          </w:tcPr>
          <w:p>
            <w:pPr>
              <w:spacing w:line="360" w:lineRule="auto"/>
              <w:rPr>
                <w:rFonts w:hint="eastAsia" w:ascii="宋体" w:hAnsi="宋体" w:eastAsia="宋体" w:cs="宋体"/>
                <w:sz w:val="24"/>
                <w:szCs w:val="24"/>
                <w:lang w:eastAsia="zh-Hans"/>
              </w:rPr>
            </w:pPr>
            <w:r>
              <w:rPr>
                <w:rFonts w:hint="eastAsia" w:ascii="宋体" w:hAnsi="宋体" w:eastAsia="宋体" w:cs="宋体"/>
                <w:sz w:val="24"/>
                <w:szCs w:val="24"/>
              </w:rPr>
              <w:t>支持待办事项的推送功能，包括我的待办、我的已办和我的申请功能功能，并实现PC端与移动端的查看与审批功能</w:t>
            </w:r>
            <w:r>
              <w:rPr>
                <w:rFonts w:hint="eastAsia" w:ascii="宋体" w:hAnsi="宋体" w:eastAsia="宋体" w:cs="宋体"/>
                <w:sz w:val="24"/>
                <w:szCs w:val="24"/>
                <w:lang w:eastAsia="zh-Hans"/>
              </w:rPr>
              <w:t>。</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shd w:val="clear" w:color="auto" w:fill="auto"/>
            <w:noWrap w:val="0"/>
            <w:vAlign w:val="center"/>
          </w:tcPr>
          <w:p>
            <w:pPr>
              <w:spacing w:line="360" w:lineRule="auto"/>
              <w:jc w:val="center"/>
              <w:rPr>
                <w:rFonts w:hint="eastAsia" w:ascii="宋体" w:hAnsi="宋体" w:eastAsia="宋体" w:cs="宋体"/>
                <w:sz w:val="24"/>
                <w:szCs w:val="24"/>
              </w:rPr>
            </w:pPr>
          </w:p>
        </w:tc>
        <w:tc>
          <w:tcPr>
            <w:tcW w:w="1197" w:type="dxa"/>
            <w:vMerge w:val="continue"/>
            <w:shd w:val="clear" w:color="auto" w:fill="auto"/>
            <w:noWrap w:val="0"/>
            <w:vAlign w:val="center"/>
          </w:tcPr>
          <w:p>
            <w:pPr>
              <w:spacing w:line="360" w:lineRule="auto"/>
              <w:jc w:val="center"/>
              <w:rPr>
                <w:rFonts w:hint="eastAsia" w:ascii="宋体" w:hAnsi="宋体" w:eastAsia="宋体" w:cs="宋体"/>
                <w:sz w:val="24"/>
                <w:szCs w:val="24"/>
              </w:rPr>
            </w:pPr>
          </w:p>
        </w:tc>
        <w:tc>
          <w:tcPr>
            <w:tcW w:w="1315" w:type="dxa"/>
            <w:shd w:val="clear" w:color="auto" w:fill="FFFFFF"/>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招生计划</w:t>
            </w:r>
          </w:p>
        </w:tc>
        <w:tc>
          <w:tcPr>
            <w:tcW w:w="4783" w:type="dxa"/>
            <w:shd w:val="clear" w:color="auto" w:fill="FFFFFF"/>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▲通过设置学院的整体招行计划来配置当年招生学员专业，再通过设置各个</w:t>
            </w:r>
            <w:r>
              <w:rPr>
                <w:rFonts w:hint="eastAsia" w:ascii="宋体" w:hAnsi="宋体" w:cs="宋体"/>
                <w:sz w:val="24"/>
                <w:szCs w:val="24"/>
                <w:lang w:val="en-US" w:eastAsia="zh-CN"/>
              </w:rPr>
              <w:t>教学点</w:t>
            </w:r>
            <w:r>
              <w:rPr>
                <w:rFonts w:hint="eastAsia" w:ascii="宋体" w:hAnsi="宋体" w:eastAsia="宋体" w:cs="宋体"/>
                <w:sz w:val="24"/>
                <w:szCs w:val="24"/>
              </w:rPr>
              <w:t>的招生计划，将学院招生计划进行分解，招生专业和招生人数分配至各个</w:t>
            </w:r>
            <w:r>
              <w:rPr>
                <w:rFonts w:hint="eastAsia" w:ascii="宋体" w:hAnsi="宋体" w:cs="宋体"/>
                <w:sz w:val="24"/>
                <w:szCs w:val="24"/>
                <w:lang w:val="en-US" w:eastAsia="zh-CN"/>
              </w:rPr>
              <w:t>教学点</w:t>
            </w:r>
            <w:r>
              <w:rPr>
                <w:rFonts w:hint="eastAsia" w:ascii="宋体" w:hAnsi="宋体" w:eastAsia="宋体" w:cs="宋体"/>
                <w:sz w:val="24"/>
                <w:szCs w:val="24"/>
              </w:rPr>
              <w:t>。</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shd w:val="clear" w:color="auto" w:fill="auto"/>
            <w:noWrap w:val="0"/>
            <w:vAlign w:val="center"/>
          </w:tcPr>
          <w:p>
            <w:pPr>
              <w:spacing w:line="360" w:lineRule="auto"/>
              <w:jc w:val="center"/>
              <w:rPr>
                <w:rFonts w:hint="eastAsia" w:ascii="宋体" w:hAnsi="宋体" w:eastAsia="宋体" w:cs="宋体"/>
                <w:sz w:val="24"/>
                <w:szCs w:val="24"/>
              </w:rPr>
            </w:pPr>
          </w:p>
        </w:tc>
        <w:tc>
          <w:tcPr>
            <w:tcW w:w="1197" w:type="dxa"/>
            <w:vMerge w:val="continue"/>
            <w:shd w:val="clear" w:color="auto" w:fill="auto"/>
            <w:noWrap w:val="0"/>
            <w:vAlign w:val="center"/>
          </w:tcPr>
          <w:p>
            <w:pPr>
              <w:spacing w:line="360" w:lineRule="auto"/>
              <w:jc w:val="center"/>
              <w:rPr>
                <w:rFonts w:hint="eastAsia" w:ascii="宋体" w:hAnsi="宋体" w:eastAsia="宋体" w:cs="宋体"/>
                <w:sz w:val="24"/>
                <w:szCs w:val="24"/>
              </w:rPr>
            </w:pPr>
          </w:p>
        </w:tc>
        <w:tc>
          <w:tcPr>
            <w:tcW w:w="1315" w:type="dxa"/>
            <w:shd w:val="clear" w:color="auto" w:fill="FFFFFF"/>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生源组织</w:t>
            </w:r>
          </w:p>
        </w:tc>
        <w:tc>
          <w:tcPr>
            <w:tcW w:w="4783" w:type="dxa"/>
            <w:shd w:val="clear" w:color="auto" w:fill="FFFFFF"/>
            <w:noWrap w:val="0"/>
            <w:vAlign w:val="center"/>
          </w:tcPr>
          <w:p>
            <w:pPr>
              <w:spacing w:line="360" w:lineRule="auto"/>
              <w:rPr>
                <w:rFonts w:hint="eastAsia" w:ascii="宋体" w:hAnsi="宋体" w:eastAsia="宋体" w:cs="宋体"/>
                <w:sz w:val="24"/>
                <w:szCs w:val="24"/>
              </w:rPr>
            </w:pPr>
            <w:r>
              <w:rPr>
                <w:rFonts w:hint="eastAsia" w:ascii="宋体" w:hAnsi="宋体" w:cs="宋体"/>
                <w:sz w:val="24"/>
                <w:szCs w:val="24"/>
                <w:lang w:val="en-US" w:eastAsia="zh-CN"/>
              </w:rPr>
              <w:t>教学</w:t>
            </w:r>
            <w:r>
              <w:rPr>
                <w:rFonts w:hint="eastAsia" w:ascii="宋体" w:hAnsi="宋体" w:eastAsia="宋体" w:cs="宋体"/>
                <w:sz w:val="24"/>
                <w:szCs w:val="24"/>
              </w:rPr>
              <w:t>点可以将有报考意向的学员录入系统，作为该</w:t>
            </w:r>
            <w:r>
              <w:rPr>
                <w:rFonts w:hint="eastAsia" w:ascii="宋体" w:hAnsi="宋体" w:cs="宋体"/>
                <w:sz w:val="24"/>
                <w:szCs w:val="24"/>
                <w:lang w:val="en-US" w:eastAsia="zh-CN"/>
              </w:rPr>
              <w:t>教学点</w:t>
            </w:r>
            <w:r>
              <w:rPr>
                <w:rFonts w:hint="eastAsia" w:ascii="宋体" w:hAnsi="宋体" w:eastAsia="宋体" w:cs="宋体"/>
                <w:sz w:val="24"/>
                <w:szCs w:val="24"/>
              </w:rPr>
              <w:t>的招生登记，学员填报的</w:t>
            </w:r>
            <w:r>
              <w:rPr>
                <w:rFonts w:hint="eastAsia" w:ascii="宋体" w:hAnsi="宋体" w:cs="宋体"/>
                <w:sz w:val="24"/>
                <w:szCs w:val="24"/>
                <w:lang w:val="en-US" w:eastAsia="zh-CN"/>
              </w:rPr>
              <w:t>教学点</w:t>
            </w:r>
            <w:r>
              <w:rPr>
                <w:rFonts w:hint="eastAsia" w:ascii="宋体" w:hAnsi="宋体" w:eastAsia="宋体" w:cs="宋体"/>
                <w:sz w:val="24"/>
                <w:szCs w:val="24"/>
              </w:rPr>
              <w:t>和报考专业必须同当年该</w:t>
            </w:r>
            <w:r>
              <w:rPr>
                <w:rFonts w:hint="eastAsia" w:ascii="宋体" w:hAnsi="宋体" w:cs="宋体"/>
                <w:sz w:val="24"/>
                <w:szCs w:val="24"/>
                <w:lang w:val="en-US" w:eastAsia="zh-CN"/>
              </w:rPr>
              <w:t>教学点</w:t>
            </w:r>
            <w:r>
              <w:rPr>
                <w:rFonts w:hint="eastAsia" w:ascii="宋体" w:hAnsi="宋体" w:eastAsia="宋体" w:cs="宋体"/>
                <w:sz w:val="24"/>
                <w:szCs w:val="24"/>
              </w:rPr>
              <w:t>招生计划里专业匹配。</w:t>
            </w:r>
          </w:p>
          <w:p>
            <w:pPr>
              <w:spacing w:line="360" w:lineRule="auto"/>
              <w:rPr>
                <w:rFonts w:hint="eastAsia" w:ascii="宋体" w:hAnsi="宋体" w:eastAsia="宋体" w:cs="宋体"/>
                <w:sz w:val="24"/>
                <w:szCs w:val="24"/>
              </w:rPr>
            </w:pPr>
            <w:r>
              <w:rPr>
                <w:rFonts w:hint="eastAsia" w:ascii="宋体" w:hAnsi="宋体" w:eastAsia="宋体" w:cs="宋体"/>
                <w:sz w:val="24"/>
                <w:szCs w:val="24"/>
              </w:rPr>
              <w:t>对校企合作企业进行管理，校企生登记可进行数据导入，并关联学员的企业信息。</w:t>
            </w:r>
          </w:p>
          <w:p>
            <w:pPr>
              <w:spacing w:line="360" w:lineRule="auto"/>
              <w:rPr>
                <w:rFonts w:hint="eastAsia" w:ascii="宋体" w:hAnsi="宋体" w:eastAsia="宋体" w:cs="宋体"/>
                <w:sz w:val="24"/>
                <w:szCs w:val="24"/>
              </w:rPr>
            </w:pPr>
            <w:r>
              <w:rPr>
                <w:rFonts w:hint="eastAsia" w:ascii="宋体" w:hAnsi="宋体" w:eastAsia="宋体" w:cs="宋体"/>
                <w:sz w:val="24"/>
                <w:szCs w:val="24"/>
              </w:rPr>
              <w:t>招生匹配可将招生登记的生源信息同最终的录取信息进行匹配，用来匹配各个</w:t>
            </w:r>
            <w:r>
              <w:rPr>
                <w:rFonts w:hint="eastAsia" w:ascii="宋体" w:hAnsi="宋体" w:cs="宋体"/>
                <w:sz w:val="24"/>
                <w:szCs w:val="24"/>
                <w:lang w:val="en-US" w:eastAsia="zh-CN"/>
              </w:rPr>
              <w:t>教学点</w:t>
            </w:r>
            <w:r>
              <w:rPr>
                <w:rFonts w:hint="eastAsia" w:ascii="宋体" w:hAnsi="宋体" w:eastAsia="宋体" w:cs="宋体"/>
                <w:sz w:val="24"/>
                <w:szCs w:val="24"/>
              </w:rPr>
              <w:t>的招生人数。</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shd w:val="clear" w:color="auto" w:fill="auto"/>
            <w:noWrap w:val="0"/>
            <w:vAlign w:val="center"/>
          </w:tcPr>
          <w:p>
            <w:pPr>
              <w:spacing w:line="360" w:lineRule="auto"/>
              <w:jc w:val="center"/>
              <w:rPr>
                <w:rFonts w:hint="eastAsia" w:ascii="宋体" w:hAnsi="宋体" w:eastAsia="宋体" w:cs="宋体"/>
                <w:sz w:val="24"/>
                <w:szCs w:val="24"/>
              </w:rPr>
            </w:pPr>
          </w:p>
        </w:tc>
        <w:tc>
          <w:tcPr>
            <w:tcW w:w="1197" w:type="dxa"/>
            <w:vMerge w:val="continue"/>
            <w:shd w:val="clear" w:color="auto" w:fill="auto"/>
            <w:noWrap w:val="0"/>
            <w:vAlign w:val="center"/>
          </w:tcPr>
          <w:p>
            <w:pPr>
              <w:spacing w:line="360" w:lineRule="auto"/>
              <w:jc w:val="center"/>
              <w:rPr>
                <w:rFonts w:hint="eastAsia" w:ascii="宋体" w:hAnsi="宋体" w:eastAsia="宋体" w:cs="宋体"/>
                <w:sz w:val="24"/>
                <w:szCs w:val="24"/>
              </w:rPr>
            </w:pPr>
          </w:p>
        </w:tc>
        <w:tc>
          <w:tcPr>
            <w:tcW w:w="1315" w:type="dxa"/>
            <w:shd w:val="clear" w:color="auto" w:fill="FFFFFF"/>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录取管理</w:t>
            </w:r>
          </w:p>
        </w:tc>
        <w:tc>
          <w:tcPr>
            <w:tcW w:w="4783" w:type="dxa"/>
            <w:shd w:val="clear" w:color="auto" w:fill="FFFFFF"/>
            <w:noWrap w:val="0"/>
            <w:vAlign w:val="center"/>
          </w:tcPr>
          <w:p>
            <w:pPr>
              <w:spacing w:line="360" w:lineRule="auto"/>
              <w:rPr>
                <w:rFonts w:hint="eastAsia" w:ascii="宋体" w:hAnsi="宋体" w:eastAsia="宋体" w:cs="宋体"/>
                <w:sz w:val="24"/>
                <w:szCs w:val="24"/>
              </w:rPr>
            </w:pPr>
            <w:r>
              <w:rPr>
                <w:rFonts w:hint="eastAsia" w:ascii="宋体" w:hAnsi="宋体" w:eastAsia="宋体" w:cs="宋体"/>
                <w:b/>
                <w:sz w:val="24"/>
                <w:szCs w:val="24"/>
              </w:rPr>
              <w:t>学员信息导入：</w:t>
            </w:r>
            <w:r>
              <w:rPr>
                <w:rFonts w:hint="eastAsia" w:ascii="宋体" w:hAnsi="宋体" w:eastAsia="宋体" w:cs="宋体"/>
                <w:sz w:val="24"/>
                <w:szCs w:val="24"/>
              </w:rPr>
              <w:t>按照成教统考录取系统的数据格式导入录取学员信息。</w:t>
            </w:r>
          </w:p>
          <w:p>
            <w:pPr>
              <w:spacing w:line="360" w:lineRule="auto"/>
              <w:rPr>
                <w:rFonts w:hint="eastAsia" w:ascii="宋体" w:hAnsi="宋体" w:eastAsia="宋体" w:cs="宋体"/>
                <w:sz w:val="24"/>
                <w:szCs w:val="24"/>
              </w:rPr>
            </w:pPr>
            <w:r>
              <w:rPr>
                <w:rFonts w:hint="eastAsia" w:ascii="宋体" w:hAnsi="宋体" w:eastAsia="宋体" w:cs="宋体"/>
                <w:b/>
                <w:sz w:val="24"/>
                <w:szCs w:val="24"/>
              </w:rPr>
              <w:t>学员分配：</w:t>
            </w:r>
            <w:r>
              <w:rPr>
                <w:rFonts w:hint="eastAsia" w:ascii="宋体" w:hAnsi="宋体" w:eastAsia="宋体" w:cs="宋体"/>
                <w:sz w:val="24"/>
                <w:szCs w:val="24"/>
              </w:rPr>
              <w:t>通过与生源组织中招生登记进行匹配，自动将学员自动分配至报考</w:t>
            </w:r>
            <w:r>
              <w:rPr>
                <w:rFonts w:hint="eastAsia" w:ascii="宋体" w:hAnsi="宋体" w:cs="宋体"/>
                <w:sz w:val="24"/>
                <w:szCs w:val="24"/>
                <w:lang w:val="en-US" w:eastAsia="zh-CN"/>
              </w:rPr>
              <w:t>教学点</w:t>
            </w:r>
            <w:r>
              <w:rPr>
                <w:rFonts w:hint="eastAsia" w:ascii="宋体" w:hAnsi="宋体" w:eastAsia="宋体" w:cs="宋体"/>
                <w:sz w:val="24"/>
                <w:szCs w:val="24"/>
              </w:rPr>
              <w:t>。对未匹配成功的需要可手动进行</w:t>
            </w:r>
            <w:r>
              <w:rPr>
                <w:rFonts w:hint="eastAsia" w:ascii="宋体" w:hAnsi="宋体" w:cs="宋体"/>
                <w:sz w:val="24"/>
                <w:szCs w:val="24"/>
                <w:lang w:val="en-US" w:eastAsia="zh-CN"/>
              </w:rPr>
              <w:t>教学点</w:t>
            </w:r>
            <w:r>
              <w:rPr>
                <w:rFonts w:hint="eastAsia" w:ascii="宋体" w:hAnsi="宋体" w:eastAsia="宋体" w:cs="宋体"/>
                <w:sz w:val="24"/>
                <w:szCs w:val="24"/>
              </w:rPr>
              <w:t>分配。</w:t>
            </w:r>
          </w:p>
          <w:p>
            <w:pPr>
              <w:bidi w:val="0"/>
              <w:spacing w:line="360" w:lineRule="auto"/>
              <w:rPr>
                <w:rFonts w:hint="eastAsia" w:ascii="宋体" w:hAnsi="宋体" w:eastAsia="宋体" w:cs="宋体"/>
                <w:color w:val="auto"/>
                <w:sz w:val="24"/>
                <w:szCs w:val="24"/>
              </w:rPr>
            </w:pPr>
            <w:r>
              <w:rPr>
                <w:rFonts w:hint="eastAsia" w:ascii="宋体" w:hAnsi="宋体" w:eastAsia="宋体" w:cs="宋体"/>
                <w:sz w:val="24"/>
                <w:szCs w:val="24"/>
              </w:rPr>
              <w:t>入学身份核验：平台具备入学核验功能，实现学校导入学员注册信息后，自动同步到待核验列表，可设置是否开启入学核验、入学核验开放的年级、开放的时间、是否关联到注册；如果开启关联注册必须通过入学核验才能注册。系统可自动生成核验地址，和移动端核验的二维码，核验二维码能提供不同尺寸大小的二维码下载，满足学校不同场景使用需求。通知支持学员PC端和移动端进行身份核验。</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noWrap w:val="0"/>
            <w:vAlign w:val="center"/>
          </w:tcPr>
          <w:p>
            <w:pPr>
              <w:spacing w:line="360" w:lineRule="auto"/>
              <w:jc w:val="center"/>
              <w:rPr>
                <w:rFonts w:hint="eastAsia" w:ascii="宋体" w:hAnsi="宋体" w:eastAsia="宋体" w:cs="宋体"/>
                <w:sz w:val="24"/>
                <w:szCs w:val="24"/>
              </w:rPr>
            </w:pPr>
          </w:p>
        </w:tc>
        <w:tc>
          <w:tcPr>
            <w:tcW w:w="1197" w:type="dxa"/>
            <w:vMerge w:val="continue"/>
            <w:noWrap w:val="0"/>
            <w:vAlign w:val="center"/>
          </w:tcPr>
          <w:p>
            <w:pPr>
              <w:spacing w:line="360" w:lineRule="auto"/>
              <w:jc w:val="center"/>
              <w:rPr>
                <w:rFonts w:hint="eastAsia" w:ascii="宋体" w:hAnsi="宋体" w:eastAsia="宋体" w:cs="宋体"/>
                <w:sz w:val="24"/>
                <w:szCs w:val="24"/>
              </w:rPr>
            </w:pPr>
          </w:p>
        </w:tc>
        <w:tc>
          <w:tcPr>
            <w:tcW w:w="1315" w:type="dxa"/>
            <w:noWrap w:val="0"/>
            <w:vAlign w:val="center"/>
          </w:tcPr>
          <w:p>
            <w:pPr>
              <w:spacing w:line="360" w:lineRule="auto"/>
              <w:jc w:val="center"/>
              <w:rPr>
                <w:rFonts w:hint="eastAsia" w:ascii="宋体" w:hAnsi="宋体" w:eastAsia="宋体" w:cs="宋体"/>
                <w:color w:val="FF0000"/>
                <w:sz w:val="24"/>
                <w:szCs w:val="24"/>
              </w:rPr>
            </w:pPr>
            <w:r>
              <w:rPr>
                <w:rFonts w:hint="eastAsia" w:ascii="宋体" w:hAnsi="宋体" w:eastAsia="宋体" w:cs="宋体"/>
                <w:sz w:val="24"/>
                <w:szCs w:val="24"/>
              </w:rPr>
              <w:t>专业管理</w:t>
            </w:r>
          </w:p>
        </w:tc>
        <w:tc>
          <w:tcPr>
            <w:tcW w:w="4783"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b/>
                <w:bCs/>
                <w:sz w:val="24"/>
                <w:szCs w:val="24"/>
              </w:rPr>
              <w:t>专业目录：</w:t>
            </w:r>
            <w:r>
              <w:rPr>
                <w:rFonts w:hint="eastAsia" w:ascii="宋体" w:hAnsi="宋体" w:eastAsia="宋体" w:cs="宋体"/>
                <w:sz w:val="24"/>
                <w:szCs w:val="24"/>
              </w:rPr>
              <w:t>显示学校学历继续教育开设专业列表，支持查看详情、编辑、新增、删除、筛选和导出，专业详情包括校专业编码、专业名称、专业代码、专业类别层次、状态、创建日期、更新日期。</w:t>
            </w:r>
          </w:p>
          <w:p>
            <w:pPr>
              <w:spacing w:line="360" w:lineRule="auto"/>
              <w:rPr>
                <w:rFonts w:hint="eastAsia" w:ascii="宋体" w:hAnsi="宋体" w:eastAsia="宋体" w:cs="宋体"/>
                <w:sz w:val="24"/>
                <w:szCs w:val="24"/>
              </w:rPr>
            </w:pPr>
            <w:r>
              <w:rPr>
                <w:rFonts w:hint="eastAsia" w:ascii="宋体" w:hAnsi="宋体" w:eastAsia="宋体" w:cs="宋体"/>
                <w:b/>
                <w:bCs/>
                <w:sz w:val="24"/>
                <w:szCs w:val="24"/>
              </w:rPr>
              <w:t>拟招生专业填报：</w:t>
            </w:r>
            <w:r>
              <w:rPr>
                <w:rFonts w:hint="eastAsia" w:ascii="宋体" w:hAnsi="宋体" w:eastAsia="宋体" w:cs="宋体"/>
                <w:sz w:val="24"/>
                <w:szCs w:val="24"/>
              </w:rPr>
              <w:t>支持管理员（系统管理员、二级学院管理员）填报当年拟招生专业数据，包括专业名称、专业代码、专业方向、专业类别、最低修业年限、层次、学习形式、专业类型、招生年份、计划招生，可下载学历继续教育拟招生专业情况表、人才培养方案等文件，格式包括word、pdf。支持查询、导出历年招生专业数据表、拟招生专业情况表和人才培养方案。</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noWrap w:val="0"/>
            <w:vAlign w:val="center"/>
          </w:tcPr>
          <w:p>
            <w:pPr>
              <w:spacing w:line="360" w:lineRule="auto"/>
              <w:jc w:val="center"/>
              <w:rPr>
                <w:rFonts w:hint="eastAsia" w:ascii="宋体" w:hAnsi="宋体" w:eastAsia="宋体" w:cs="宋体"/>
                <w:sz w:val="24"/>
                <w:szCs w:val="24"/>
              </w:rPr>
            </w:pPr>
          </w:p>
        </w:tc>
        <w:tc>
          <w:tcPr>
            <w:tcW w:w="1197" w:type="dxa"/>
            <w:vMerge w:val="continue"/>
            <w:noWrap w:val="0"/>
            <w:vAlign w:val="center"/>
          </w:tcPr>
          <w:p>
            <w:pPr>
              <w:spacing w:line="360" w:lineRule="auto"/>
              <w:jc w:val="center"/>
              <w:rPr>
                <w:rFonts w:hint="eastAsia" w:ascii="宋体" w:hAnsi="宋体" w:eastAsia="宋体" w:cs="宋体"/>
                <w:sz w:val="24"/>
                <w:szCs w:val="24"/>
              </w:rPr>
            </w:pPr>
          </w:p>
        </w:tc>
        <w:tc>
          <w:tcPr>
            <w:tcW w:w="131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学籍管理</w:t>
            </w:r>
          </w:p>
        </w:tc>
        <w:tc>
          <w:tcPr>
            <w:tcW w:w="4783"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b/>
                <w:bCs/>
                <w:sz w:val="24"/>
                <w:szCs w:val="24"/>
              </w:rPr>
              <w:t>学生学籍：</w:t>
            </w:r>
            <w:r>
              <w:rPr>
                <w:rFonts w:hint="eastAsia" w:ascii="宋体" w:hAnsi="宋体" w:eastAsia="宋体" w:cs="宋体"/>
                <w:sz w:val="24"/>
                <w:szCs w:val="24"/>
              </w:rPr>
              <w:t>支持管理员（系统管理员、二级学院管理员）可导入学籍信息，设置学籍状态，学籍信息字段、学籍状态类型与学信网保持一致，并可进行统计查询和导出，导出全部学员时需通过负责人短信验证码才能导出全部学员信息。</w:t>
            </w:r>
          </w:p>
          <w:p>
            <w:pPr>
              <w:spacing w:line="360" w:lineRule="auto"/>
              <w:rPr>
                <w:rFonts w:hint="eastAsia" w:ascii="宋体" w:hAnsi="宋体" w:eastAsia="宋体" w:cs="宋体"/>
                <w:sz w:val="24"/>
                <w:szCs w:val="24"/>
              </w:rPr>
            </w:pPr>
            <w:r>
              <w:rPr>
                <w:rFonts w:hint="eastAsia" w:ascii="宋体" w:hAnsi="宋体" w:eastAsia="宋体" w:cs="宋体"/>
                <w:b/>
                <w:bCs/>
                <w:sz w:val="24"/>
                <w:szCs w:val="24"/>
              </w:rPr>
              <w:t>学籍异动：</w:t>
            </w:r>
            <w:r>
              <w:rPr>
                <w:rFonts w:hint="eastAsia" w:ascii="宋体" w:hAnsi="宋体" w:eastAsia="宋体" w:cs="宋体"/>
                <w:sz w:val="24"/>
                <w:szCs w:val="24"/>
              </w:rPr>
              <w:t>支持二级学院管理员申请学籍异动，可单一填写或批量导入学号、姓名、身份证号、专业名称、层次、异动类型、申请原因等信息，并上传申请附件（系统提供附件模板可下载），系统管理员进行审批，系统管理员也可代替申请。支持显示、查询学籍异动历史数据，包括学号、姓名、身份证号、专业名称、层次、异动类型、申请原因、申请时间、异动前数据、异动后数据。</w:t>
            </w:r>
          </w:p>
          <w:p>
            <w:pPr>
              <w:spacing w:line="360" w:lineRule="auto"/>
              <w:rPr>
                <w:rFonts w:hint="eastAsia" w:ascii="宋体" w:hAnsi="宋体" w:eastAsia="宋体" w:cs="宋体"/>
                <w:sz w:val="24"/>
                <w:szCs w:val="24"/>
              </w:rPr>
            </w:pPr>
            <w:r>
              <w:rPr>
                <w:rFonts w:hint="eastAsia" w:ascii="宋体" w:hAnsi="宋体" w:eastAsia="宋体" w:cs="宋体"/>
                <w:b/>
                <w:bCs/>
                <w:sz w:val="24"/>
                <w:szCs w:val="24"/>
              </w:rPr>
              <w:t>▲在籍证明：</w:t>
            </w:r>
            <w:r>
              <w:rPr>
                <w:rFonts w:hint="eastAsia" w:ascii="宋体" w:hAnsi="宋体" w:eastAsia="宋体" w:cs="宋体"/>
                <w:sz w:val="24"/>
                <w:szCs w:val="24"/>
              </w:rPr>
              <w:t>支持在线开具在籍证明，在籍证明按照学校证明模板进行定制，学员可通过申请后，教学点审核，高校审核通过后，下载在籍证明，并支持电子签章。</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noWrap w:val="0"/>
            <w:vAlign w:val="center"/>
          </w:tcPr>
          <w:p>
            <w:pPr>
              <w:spacing w:line="360" w:lineRule="auto"/>
              <w:jc w:val="center"/>
              <w:rPr>
                <w:rFonts w:hint="eastAsia" w:ascii="宋体" w:hAnsi="宋体" w:eastAsia="宋体" w:cs="宋体"/>
                <w:sz w:val="24"/>
                <w:szCs w:val="24"/>
              </w:rPr>
            </w:pPr>
          </w:p>
        </w:tc>
        <w:tc>
          <w:tcPr>
            <w:tcW w:w="1197" w:type="dxa"/>
            <w:vMerge w:val="continue"/>
            <w:noWrap w:val="0"/>
            <w:vAlign w:val="center"/>
          </w:tcPr>
          <w:p>
            <w:pPr>
              <w:spacing w:line="360" w:lineRule="auto"/>
              <w:jc w:val="center"/>
              <w:rPr>
                <w:rFonts w:hint="eastAsia" w:ascii="宋体" w:hAnsi="宋体" w:eastAsia="宋体" w:cs="宋体"/>
                <w:sz w:val="24"/>
                <w:szCs w:val="24"/>
              </w:rPr>
            </w:pPr>
          </w:p>
        </w:tc>
        <w:tc>
          <w:tcPr>
            <w:tcW w:w="131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教学管理</w:t>
            </w:r>
          </w:p>
        </w:tc>
        <w:tc>
          <w:tcPr>
            <w:tcW w:w="4783" w:type="dxa"/>
            <w:noWrap w:val="0"/>
            <w:vAlign w:val="center"/>
          </w:tcPr>
          <w:p>
            <w:pPr>
              <w:spacing w:line="360" w:lineRule="auto"/>
              <w:rPr>
                <w:rFonts w:hint="eastAsia" w:ascii="宋体" w:hAnsi="宋体" w:eastAsia="宋体" w:cs="宋体"/>
                <w:sz w:val="24"/>
                <w:szCs w:val="24"/>
                <w:lang w:eastAsia="zh-Hans"/>
              </w:rPr>
            </w:pPr>
            <w:r>
              <w:rPr>
                <w:rFonts w:hint="eastAsia" w:ascii="宋体" w:hAnsi="宋体" w:eastAsia="宋体" w:cs="宋体"/>
                <w:b/>
                <w:bCs/>
                <w:sz w:val="24"/>
                <w:szCs w:val="24"/>
              </w:rPr>
              <w:t>教学</w:t>
            </w:r>
            <w:r>
              <w:rPr>
                <w:rFonts w:hint="eastAsia" w:ascii="宋体" w:hAnsi="宋体" w:eastAsia="宋体" w:cs="宋体"/>
                <w:b/>
                <w:bCs/>
                <w:sz w:val="24"/>
                <w:szCs w:val="24"/>
                <w:lang w:eastAsia="zh-Hans"/>
              </w:rPr>
              <w:t>计划</w:t>
            </w:r>
            <w:r>
              <w:rPr>
                <w:rFonts w:hint="eastAsia" w:ascii="宋体" w:hAnsi="宋体" w:eastAsia="宋体" w:cs="宋体"/>
                <w:b/>
                <w:bCs/>
                <w:sz w:val="24"/>
                <w:szCs w:val="24"/>
              </w:rPr>
              <w:t>：</w:t>
            </w:r>
            <w:r>
              <w:rPr>
                <w:rFonts w:hint="eastAsia" w:ascii="宋体" w:hAnsi="宋体" w:eastAsia="宋体" w:cs="宋体"/>
                <w:sz w:val="24"/>
                <w:szCs w:val="24"/>
                <w:lang w:eastAsia="zh-Hans"/>
              </w:rPr>
              <w:t>可按照模板导入专业教学计划，通过专业教学计划可按照学生入学年份一键拷贝到所有教学点的班级教学计划，班级教学可以编辑，编辑后需通过高校审核才能生效。</w:t>
            </w:r>
          </w:p>
          <w:p>
            <w:pPr>
              <w:spacing w:line="360" w:lineRule="auto"/>
              <w:rPr>
                <w:rFonts w:hint="eastAsia" w:ascii="宋体" w:hAnsi="宋体" w:eastAsia="宋体" w:cs="宋体"/>
                <w:sz w:val="24"/>
                <w:szCs w:val="24"/>
                <w:lang w:eastAsia="zh-Hans"/>
              </w:rPr>
            </w:pPr>
            <w:r>
              <w:rPr>
                <w:rFonts w:hint="eastAsia" w:ascii="宋体" w:hAnsi="宋体" w:eastAsia="宋体" w:cs="宋体"/>
                <w:b/>
                <w:bCs/>
                <w:sz w:val="24"/>
                <w:szCs w:val="24"/>
              </w:rPr>
              <w:t>课程安排：</w:t>
            </w:r>
            <w:r>
              <w:rPr>
                <w:rFonts w:hint="eastAsia" w:ascii="宋体" w:hAnsi="宋体" w:eastAsia="宋体" w:cs="宋体"/>
                <w:sz w:val="24"/>
                <w:szCs w:val="24"/>
              </w:rPr>
              <w:t>分专业分年级分学期显示课表列表，管理员（系统管理员、二级学院管理员）可上传、查询、查看、下载、删除课表，格式包括word、excel</w:t>
            </w:r>
            <w:r>
              <w:rPr>
                <w:rFonts w:hint="eastAsia" w:ascii="宋体" w:hAnsi="宋体" w:eastAsia="宋体" w:cs="宋体"/>
                <w:sz w:val="24"/>
                <w:szCs w:val="24"/>
                <w:lang w:eastAsia="zh-Hans"/>
              </w:rPr>
              <w:t>。</w:t>
            </w:r>
          </w:p>
          <w:p>
            <w:pPr>
              <w:spacing w:line="360" w:lineRule="auto"/>
              <w:rPr>
                <w:rFonts w:hint="eastAsia" w:ascii="宋体" w:hAnsi="宋体" w:eastAsia="宋体" w:cs="宋体"/>
                <w:sz w:val="24"/>
                <w:szCs w:val="24"/>
                <w:lang w:eastAsia="zh-Hans"/>
              </w:rPr>
            </w:pPr>
            <w:r>
              <w:rPr>
                <w:rFonts w:hint="eastAsia" w:ascii="宋体" w:hAnsi="宋体" w:eastAsia="宋体" w:cs="宋体"/>
                <w:b/>
                <w:bCs/>
                <w:sz w:val="24"/>
                <w:szCs w:val="24"/>
              </w:rPr>
              <w:t>毕业设计安排：</w:t>
            </w:r>
            <w:r>
              <w:rPr>
                <w:rFonts w:hint="eastAsia" w:ascii="宋体" w:hAnsi="宋体" w:eastAsia="宋体" w:cs="宋体"/>
                <w:sz w:val="24"/>
                <w:szCs w:val="24"/>
              </w:rPr>
              <w:t>分专业分年级显示毕业设计安排列表，管理员（系统管理员、二级学院管理员）可编辑、查询、查看、删除毕业年级学生毕业环节安排，包括毕业设计形式、内容、开始时间、完成时间</w:t>
            </w:r>
            <w:r>
              <w:rPr>
                <w:rFonts w:hint="eastAsia" w:ascii="宋体" w:hAnsi="宋体" w:eastAsia="宋体" w:cs="宋体"/>
                <w:sz w:val="24"/>
                <w:szCs w:val="24"/>
                <w:lang w:eastAsia="zh-Hans"/>
              </w:rPr>
              <w:t>。</w:t>
            </w:r>
          </w:p>
          <w:p>
            <w:pPr>
              <w:pStyle w:val="8"/>
              <w:spacing w:line="360" w:lineRule="auto"/>
              <w:rPr>
                <w:rFonts w:hint="eastAsia" w:ascii="宋体" w:hAnsi="宋体" w:eastAsia="宋体" w:cs="宋体"/>
                <w:bCs/>
                <w:sz w:val="24"/>
                <w:szCs w:val="24"/>
                <w:lang w:eastAsia="zh-Hans"/>
              </w:rPr>
            </w:pPr>
            <w:r>
              <w:rPr>
                <w:rFonts w:hint="eastAsia" w:ascii="宋体" w:hAnsi="宋体" w:eastAsia="宋体" w:cs="宋体"/>
                <w:sz w:val="24"/>
                <w:szCs w:val="24"/>
              </w:rPr>
              <w:t>▲</w:t>
            </w:r>
            <w:r>
              <w:rPr>
                <w:rFonts w:hint="eastAsia" w:ascii="宋体" w:hAnsi="宋体" w:eastAsia="宋体" w:cs="宋体"/>
                <w:b/>
                <w:bCs/>
                <w:sz w:val="24"/>
                <w:szCs w:val="24"/>
              </w:rPr>
              <w:t>公开课管理：</w:t>
            </w:r>
            <w:r>
              <w:rPr>
                <w:rFonts w:hint="eastAsia" w:ascii="宋体" w:hAnsi="宋体" w:eastAsia="宋体" w:cs="宋体"/>
                <w:kern w:val="2"/>
                <w:sz w:val="24"/>
                <w:szCs w:val="24"/>
              </w:rPr>
              <w:t>可创建公开课，公开课可设置发布范围，按照年级、班级发布。学员可在PC端和手机端学习观看公开课，并能形成学习记录</w:t>
            </w:r>
            <w:r>
              <w:rPr>
                <w:rFonts w:hint="eastAsia" w:ascii="宋体" w:hAnsi="宋体" w:eastAsia="宋体" w:cs="宋体"/>
                <w:kern w:val="2"/>
                <w:sz w:val="24"/>
                <w:szCs w:val="24"/>
                <w:lang w:eastAsia="zh-Hans"/>
              </w:rPr>
              <w:t>。</w:t>
            </w:r>
          </w:p>
          <w:p>
            <w:pPr>
              <w:spacing w:line="360" w:lineRule="auto"/>
              <w:rPr>
                <w:rFonts w:hint="eastAsia" w:ascii="宋体" w:hAnsi="宋体" w:eastAsia="宋体" w:cs="宋体"/>
                <w:b/>
                <w:sz w:val="24"/>
                <w:szCs w:val="24"/>
                <w:lang w:eastAsia="zh-Hans"/>
              </w:rPr>
            </w:pPr>
            <w:r>
              <w:rPr>
                <w:rFonts w:hint="eastAsia" w:ascii="宋体" w:hAnsi="宋体" w:eastAsia="宋体" w:cs="宋体"/>
                <w:b/>
                <w:sz w:val="24"/>
                <w:szCs w:val="24"/>
              </w:rPr>
              <w:t>师资管理：</w:t>
            </w:r>
            <w:r>
              <w:rPr>
                <w:rFonts w:hint="eastAsia" w:ascii="宋体" w:hAnsi="宋体" w:eastAsia="宋体" w:cs="宋体"/>
                <w:sz w:val="24"/>
                <w:szCs w:val="24"/>
              </w:rPr>
              <w:t>主要包括师资审核和师资管理，教学点与高校均可录入师资信息，教学点录入师资需高校通过审核。可支持单个师资增加和批量导入师资。并可对师资信息进行导出。新增师资需包含姓名、身份证号、师资类型（教学点/高校）、师资分类（主讲教师/辅导教师/管理人员）、职称结构、教授课程、教师资格证、毕业证、职称证上传。并支持设置聘任信息，包括聘任日期和聘期</w:t>
            </w:r>
            <w:r>
              <w:rPr>
                <w:rFonts w:hint="eastAsia" w:ascii="宋体" w:hAnsi="宋体" w:eastAsia="宋体" w:cs="宋体"/>
                <w:sz w:val="24"/>
                <w:szCs w:val="24"/>
                <w:lang w:eastAsia="zh-Hans"/>
              </w:rPr>
              <w:t>。</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noWrap w:val="0"/>
            <w:vAlign w:val="center"/>
          </w:tcPr>
          <w:p>
            <w:pPr>
              <w:spacing w:line="360" w:lineRule="auto"/>
              <w:jc w:val="center"/>
              <w:rPr>
                <w:rFonts w:hint="eastAsia" w:ascii="宋体" w:hAnsi="宋体" w:eastAsia="宋体" w:cs="宋体"/>
                <w:sz w:val="24"/>
                <w:szCs w:val="24"/>
              </w:rPr>
            </w:pPr>
          </w:p>
        </w:tc>
        <w:tc>
          <w:tcPr>
            <w:tcW w:w="1197" w:type="dxa"/>
            <w:vMerge w:val="continue"/>
            <w:noWrap w:val="0"/>
            <w:vAlign w:val="center"/>
          </w:tcPr>
          <w:p>
            <w:pPr>
              <w:spacing w:line="360" w:lineRule="auto"/>
              <w:jc w:val="center"/>
              <w:rPr>
                <w:rFonts w:hint="eastAsia" w:ascii="宋体" w:hAnsi="宋体" w:eastAsia="宋体" w:cs="宋体"/>
                <w:sz w:val="24"/>
                <w:szCs w:val="24"/>
              </w:rPr>
            </w:pPr>
          </w:p>
        </w:tc>
        <w:tc>
          <w:tcPr>
            <w:tcW w:w="131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考务管理</w:t>
            </w:r>
          </w:p>
        </w:tc>
        <w:tc>
          <w:tcPr>
            <w:tcW w:w="4783"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b/>
                <w:sz w:val="24"/>
                <w:szCs w:val="24"/>
              </w:rPr>
              <w:t>考点管理</w:t>
            </w:r>
            <w:r>
              <w:rPr>
                <w:rFonts w:hint="eastAsia" w:ascii="宋体" w:hAnsi="宋体" w:eastAsia="宋体" w:cs="宋体"/>
                <w:sz w:val="24"/>
                <w:szCs w:val="24"/>
              </w:rPr>
              <w:t>：对考试地点进行管理，并可对每个考点下考场进行管理。</w:t>
            </w:r>
          </w:p>
          <w:p>
            <w:pPr>
              <w:spacing w:line="360" w:lineRule="auto"/>
              <w:rPr>
                <w:rFonts w:hint="eastAsia" w:ascii="宋体" w:hAnsi="宋体" w:eastAsia="宋体" w:cs="宋体"/>
                <w:b/>
                <w:bCs/>
                <w:sz w:val="24"/>
                <w:szCs w:val="24"/>
              </w:rPr>
            </w:pPr>
            <w:r>
              <w:rPr>
                <w:rFonts w:hint="eastAsia" w:ascii="宋体" w:hAnsi="宋体" w:eastAsia="宋体" w:cs="宋体"/>
                <w:sz w:val="24"/>
                <w:szCs w:val="24"/>
              </w:rPr>
              <w:t>▲</w:t>
            </w:r>
            <w:r>
              <w:rPr>
                <w:rFonts w:hint="eastAsia" w:ascii="宋体" w:hAnsi="宋体" w:eastAsia="宋体" w:cs="宋体"/>
                <w:b/>
                <w:sz w:val="24"/>
                <w:szCs w:val="24"/>
              </w:rPr>
              <w:t>创建考试批次</w:t>
            </w:r>
            <w:r>
              <w:rPr>
                <w:rFonts w:hint="eastAsia" w:ascii="宋体" w:hAnsi="宋体" w:eastAsia="宋体" w:cs="宋体"/>
                <w:sz w:val="24"/>
                <w:szCs w:val="24"/>
              </w:rPr>
              <w:t>：并改批次的每个场次的考试进行安排，包括考试科目、考场、考试时间和监考老师。根据考试考试人员和考场容量信息进行考场的自动分配操作。</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noWrap w:val="0"/>
            <w:vAlign w:val="center"/>
          </w:tcPr>
          <w:p>
            <w:pPr>
              <w:spacing w:line="360" w:lineRule="auto"/>
              <w:jc w:val="center"/>
              <w:rPr>
                <w:rFonts w:hint="eastAsia" w:ascii="宋体" w:hAnsi="宋体" w:eastAsia="宋体" w:cs="宋体"/>
                <w:sz w:val="24"/>
                <w:szCs w:val="24"/>
              </w:rPr>
            </w:pPr>
          </w:p>
        </w:tc>
        <w:tc>
          <w:tcPr>
            <w:tcW w:w="1197" w:type="dxa"/>
            <w:vMerge w:val="continue"/>
            <w:noWrap w:val="0"/>
            <w:vAlign w:val="center"/>
          </w:tcPr>
          <w:p>
            <w:pPr>
              <w:spacing w:line="360" w:lineRule="auto"/>
              <w:jc w:val="center"/>
              <w:rPr>
                <w:rFonts w:hint="eastAsia" w:ascii="宋体" w:hAnsi="宋体" w:eastAsia="宋体" w:cs="宋体"/>
                <w:sz w:val="24"/>
                <w:szCs w:val="24"/>
              </w:rPr>
            </w:pPr>
          </w:p>
        </w:tc>
        <w:tc>
          <w:tcPr>
            <w:tcW w:w="131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成绩管理</w:t>
            </w:r>
          </w:p>
        </w:tc>
        <w:tc>
          <w:tcPr>
            <w:tcW w:w="4783"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b/>
                <w:sz w:val="24"/>
                <w:szCs w:val="24"/>
              </w:rPr>
              <w:t>成绩录入：</w:t>
            </w:r>
            <w:r>
              <w:rPr>
                <w:rFonts w:hint="eastAsia" w:ascii="宋体" w:hAnsi="宋体" w:eastAsia="宋体" w:cs="宋体"/>
                <w:sz w:val="24"/>
                <w:szCs w:val="24"/>
              </w:rPr>
              <w:t>在开放成绩录入的时间范围内，教师可对所教课程进行成绩录入，教师录入学员的考试成绩和线下考核成绩，系统会自动按照教学计划设置的比例进行计算学员总成绩。成绩录入后，未发布前可以进行修改，发布后不可再进行修改。</w:t>
            </w:r>
          </w:p>
          <w:p>
            <w:pPr>
              <w:spacing w:line="360" w:lineRule="auto"/>
              <w:rPr>
                <w:rFonts w:hint="eastAsia" w:ascii="宋体" w:hAnsi="宋体" w:eastAsia="宋体" w:cs="宋体"/>
                <w:sz w:val="24"/>
                <w:szCs w:val="24"/>
              </w:rPr>
            </w:pPr>
            <w:r>
              <w:rPr>
                <w:rFonts w:hint="eastAsia" w:ascii="宋体" w:hAnsi="宋体" w:eastAsia="宋体" w:cs="宋体"/>
                <w:b/>
                <w:sz w:val="24"/>
                <w:szCs w:val="24"/>
              </w:rPr>
              <w:t>补考成绩录入</w:t>
            </w:r>
            <w:r>
              <w:rPr>
                <w:rFonts w:hint="eastAsia" w:ascii="宋体" w:hAnsi="宋体" w:eastAsia="宋体" w:cs="宋体"/>
                <w:sz w:val="24"/>
                <w:szCs w:val="24"/>
              </w:rPr>
              <w:t>：在开放补考成绩录入的时间范围内，教师可对补考学生的成绩录入。</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成绩查询</w:t>
            </w:r>
            <w:r>
              <w:rPr>
                <w:rFonts w:hint="eastAsia" w:ascii="宋体" w:hAnsi="宋体" w:eastAsia="宋体" w:cs="宋体"/>
                <w:sz w:val="24"/>
                <w:szCs w:val="24"/>
              </w:rPr>
              <w:t>：可通过班级和个人两个维度对学员信息进行查询和打印。</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noWrap w:val="0"/>
            <w:vAlign w:val="center"/>
          </w:tcPr>
          <w:p>
            <w:pPr>
              <w:spacing w:line="360" w:lineRule="auto"/>
              <w:jc w:val="center"/>
              <w:rPr>
                <w:rFonts w:hint="eastAsia" w:ascii="宋体" w:hAnsi="宋体" w:eastAsia="宋体" w:cs="宋体"/>
                <w:sz w:val="24"/>
                <w:szCs w:val="24"/>
              </w:rPr>
            </w:pPr>
          </w:p>
        </w:tc>
        <w:tc>
          <w:tcPr>
            <w:tcW w:w="1197" w:type="dxa"/>
            <w:vMerge w:val="continue"/>
            <w:noWrap w:val="0"/>
            <w:vAlign w:val="center"/>
          </w:tcPr>
          <w:p>
            <w:pPr>
              <w:spacing w:line="360" w:lineRule="auto"/>
              <w:jc w:val="center"/>
              <w:rPr>
                <w:rFonts w:hint="eastAsia" w:ascii="宋体" w:hAnsi="宋体" w:eastAsia="宋体" w:cs="宋体"/>
                <w:sz w:val="24"/>
                <w:szCs w:val="24"/>
              </w:rPr>
            </w:pPr>
          </w:p>
        </w:tc>
        <w:tc>
          <w:tcPr>
            <w:tcW w:w="131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重修管理</w:t>
            </w:r>
          </w:p>
        </w:tc>
        <w:tc>
          <w:tcPr>
            <w:tcW w:w="4783" w:type="dxa"/>
            <w:noWrap w:val="0"/>
            <w:vAlign w:val="center"/>
          </w:tcPr>
          <w:p>
            <w:pPr>
              <w:spacing w:line="360" w:lineRule="auto"/>
              <w:rPr>
                <w:rFonts w:hint="eastAsia" w:ascii="宋体" w:hAnsi="宋体" w:eastAsia="宋体" w:cs="宋体"/>
                <w:sz w:val="24"/>
                <w:szCs w:val="24"/>
                <w:lang w:eastAsia="zh-Hans"/>
              </w:rPr>
            </w:pPr>
            <w:r>
              <w:rPr>
                <w:rFonts w:hint="eastAsia" w:ascii="宋体" w:hAnsi="宋体" w:eastAsia="宋体" w:cs="宋体"/>
                <w:sz w:val="24"/>
                <w:szCs w:val="24"/>
              </w:rPr>
              <w:t>包括重修申请、重修成绩录入和重修成绩查询功能</w:t>
            </w:r>
            <w:r>
              <w:rPr>
                <w:rFonts w:hint="eastAsia" w:ascii="宋体" w:hAnsi="宋体" w:eastAsia="宋体" w:cs="宋体"/>
                <w:sz w:val="24"/>
                <w:szCs w:val="24"/>
                <w:lang w:eastAsia="zh-Hans"/>
              </w:rPr>
              <w:t>。</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noWrap w:val="0"/>
            <w:vAlign w:val="center"/>
          </w:tcPr>
          <w:p>
            <w:pPr>
              <w:spacing w:line="360" w:lineRule="auto"/>
              <w:jc w:val="center"/>
              <w:rPr>
                <w:rFonts w:hint="eastAsia" w:ascii="宋体" w:hAnsi="宋体" w:eastAsia="宋体" w:cs="宋体"/>
                <w:sz w:val="24"/>
                <w:szCs w:val="24"/>
              </w:rPr>
            </w:pPr>
          </w:p>
        </w:tc>
        <w:tc>
          <w:tcPr>
            <w:tcW w:w="1197" w:type="dxa"/>
            <w:vMerge w:val="continue"/>
            <w:noWrap w:val="0"/>
            <w:vAlign w:val="center"/>
          </w:tcPr>
          <w:p>
            <w:pPr>
              <w:spacing w:line="360" w:lineRule="auto"/>
              <w:jc w:val="center"/>
              <w:rPr>
                <w:rFonts w:hint="eastAsia" w:ascii="宋体" w:hAnsi="宋体" w:eastAsia="宋体" w:cs="宋体"/>
                <w:sz w:val="24"/>
                <w:szCs w:val="24"/>
              </w:rPr>
            </w:pPr>
          </w:p>
        </w:tc>
        <w:tc>
          <w:tcPr>
            <w:tcW w:w="1315" w:type="dxa"/>
            <w:noWrap w:val="0"/>
            <w:vAlign w:val="center"/>
          </w:tcPr>
          <w:p>
            <w:pPr>
              <w:spacing w:line="360" w:lineRule="auto"/>
              <w:jc w:val="center"/>
              <w:rPr>
                <w:rFonts w:hint="eastAsia" w:ascii="宋体" w:hAnsi="宋体" w:eastAsia="宋体" w:cs="宋体"/>
                <w:color w:val="FF0000"/>
                <w:sz w:val="24"/>
                <w:szCs w:val="24"/>
              </w:rPr>
            </w:pPr>
            <w:r>
              <w:rPr>
                <w:rFonts w:hint="eastAsia" w:ascii="宋体" w:hAnsi="宋体" w:eastAsia="宋体" w:cs="宋体"/>
                <w:sz w:val="24"/>
                <w:szCs w:val="24"/>
              </w:rPr>
              <w:t>统考管理</w:t>
            </w:r>
          </w:p>
        </w:tc>
        <w:tc>
          <w:tcPr>
            <w:tcW w:w="4783"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b/>
                <w:bCs/>
                <w:sz w:val="24"/>
                <w:szCs w:val="24"/>
              </w:rPr>
              <w:t>科目管理：</w:t>
            </w:r>
            <w:r>
              <w:rPr>
                <w:rFonts w:hint="eastAsia" w:ascii="宋体" w:hAnsi="宋体" w:eastAsia="宋体" w:cs="宋体"/>
                <w:sz w:val="24"/>
                <w:szCs w:val="24"/>
              </w:rPr>
              <w:t>显示统考科目列表，包括科目名称、层次、合格分、允许参考次数、平时成绩占比、考试成绩占比等，管理员（系统管理员、二级学院管理员）可新增、编辑、删除科目信息。</w:t>
            </w:r>
          </w:p>
          <w:p>
            <w:pPr>
              <w:spacing w:line="360" w:lineRule="auto"/>
              <w:rPr>
                <w:rFonts w:hint="eastAsia" w:ascii="宋体" w:hAnsi="宋体" w:eastAsia="宋体" w:cs="宋体"/>
                <w:sz w:val="24"/>
                <w:szCs w:val="24"/>
              </w:rPr>
            </w:pPr>
            <w:r>
              <w:rPr>
                <w:rFonts w:hint="eastAsia" w:ascii="宋体" w:hAnsi="宋体" w:eastAsia="宋体" w:cs="宋体"/>
                <w:sz w:val="24"/>
                <w:szCs w:val="24"/>
              </w:rPr>
              <w:t>成绩管理：显示统考成绩列表，包括统考批次、学号、姓名、身份证号、专业名称、层次、学籍状态、统考科目、成绩、是否通过、参考次数等，系统自动标记是否通过，自动显示参考次数。</w:t>
            </w:r>
          </w:p>
          <w:p>
            <w:pPr>
              <w:spacing w:line="360" w:lineRule="auto"/>
              <w:rPr>
                <w:rFonts w:hint="eastAsia" w:ascii="宋体" w:hAnsi="宋体" w:eastAsia="宋体" w:cs="宋体"/>
                <w:sz w:val="24"/>
                <w:szCs w:val="24"/>
              </w:rPr>
            </w:pPr>
            <w:r>
              <w:rPr>
                <w:rFonts w:hint="eastAsia" w:ascii="宋体" w:hAnsi="宋体" w:eastAsia="宋体" w:cs="宋体"/>
                <w:sz w:val="24"/>
                <w:szCs w:val="24"/>
              </w:rPr>
              <w:t>管理员（系统管理员、二级学院管理员）可单一或批量导入不同科目的统考成绩，并可进行编辑、筛选成绩信息。</w:t>
            </w:r>
          </w:p>
          <w:p>
            <w:pPr>
              <w:spacing w:line="360" w:lineRule="auto"/>
              <w:rPr>
                <w:rFonts w:hint="eastAsia" w:ascii="宋体" w:hAnsi="宋体" w:eastAsia="宋体" w:cs="宋体"/>
                <w:sz w:val="24"/>
                <w:szCs w:val="24"/>
              </w:rPr>
            </w:pPr>
            <w:r>
              <w:rPr>
                <w:rFonts w:hint="eastAsia" w:ascii="宋体" w:hAnsi="宋体" w:eastAsia="宋体" w:cs="宋体"/>
                <w:b/>
                <w:bCs/>
                <w:sz w:val="24"/>
                <w:szCs w:val="24"/>
              </w:rPr>
              <w:t>考试报名：</w:t>
            </w:r>
            <w:r>
              <w:rPr>
                <w:rFonts w:hint="eastAsia" w:ascii="宋体" w:hAnsi="宋体" w:eastAsia="宋体" w:cs="宋体"/>
                <w:sz w:val="24"/>
                <w:szCs w:val="24"/>
              </w:rPr>
              <w:t>自动显示统考未通过学生名单，管理员（系统管理员、二级学院管理员）可按照统考科目、是否通过、参考次数、学籍状态等条件筛选数据，支持管理员（系统管理员、二级学院管理员）设置统考批次、报名状态（是否报名）、参考状态（是否参考），并分批次分科目导出报名名单。</w:t>
            </w:r>
          </w:p>
          <w:p>
            <w:pPr>
              <w:spacing w:line="360" w:lineRule="auto"/>
              <w:rPr>
                <w:rFonts w:hint="eastAsia" w:ascii="宋体" w:hAnsi="宋体" w:eastAsia="宋体" w:cs="宋体"/>
                <w:sz w:val="24"/>
                <w:szCs w:val="24"/>
              </w:rPr>
            </w:pPr>
            <w:r>
              <w:rPr>
                <w:rFonts w:hint="eastAsia" w:ascii="宋体" w:hAnsi="宋体" w:eastAsia="宋体" w:cs="宋体"/>
                <w:b/>
                <w:bCs/>
                <w:sz w:val="24"/>
                <w:szCs w:val="24"/>
              </w:rPr>
              <w:t>辅导资料：</w:t>
            </w:r>
            <w:r>
              <w:rPr>
                <w:rFonts w:hint="eastAsia" w:ascii="宋体" w:hAnsi="宋体" w:eastAsia="宋体" w:cs="宋体"/>
                <w:sz w:val="24"/>
                <w:szCs w:val="24"/>
              </w:rPr>
              <w:t>支持管理员（系统管理员、二级学院管理员）上传、下载辅导资料，包括word、excel、ppt、pdf等格式文件。</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noWrap w:val="0"/>
            <w:vAlign w:val="center"/>
          </w:tcPr>
          <w:p>
            <w:pPr>
              <w:spacing w:line="360" w:lineRule="auto"/>
              <w:jc w:val="center"/>
              <w:rPr>
                <w:rFonts w:hint="eastAsia" w:ascii="宋体" w:hAnsi="宋体" w:eastAsia="宋体" w:cs="宋体"/>
                <w:sz w:val="24"/>
                <w:szCs w:val="24"/>
              </w:rPr>
            </w:pPr>
          </w:p>
        </w:tc>
        <w:tc>
          <w:tcPr>
            <w:tcW w:w="1197" w:type="dxa"/>
            <w:vMerge w:val="continue"/>
            <w:noWrap w:val="0"/>
            <w:vAlign w:val="center"/>
          </w:tcPr>
          <w:p>
            <w:pPr>
              <w:spacing w:line="360" w:lineRule="auto"/>
              <w:jc w:val="center"/>
              <w:rPr>
                <w:rFonts w:hint="eastAsia" w:ascii="宋体" w:hAnsi="宋体" w:eastAsia="宋体" w:cs="宋体"/>
                <w:sz w:val="24"/>
                <w:szCs w:val="24"/>
              </w:rPr>
            </w:pPr>
          </w:p>
        </w:tc>
        <w:tc>
          <w:tcPr>
            <w:tcW w:w="131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毕业管理</w:t>
            </w:r>
          </w:p>
        </w:tc>
        <w:tc>
          <w:tcPr>
            <w:tcW w:w="4783"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b/>
                <w:bCs/>
                <w:sz w:val="24"/>
                <w:szCs w:val="24"/>
              </w:rPr>
              <w:t>毕业生名单：</w:t>
            </w:r>
            <w:r>
              <w:rPr>
                <w:rFonts w:hint="eastAsia" w:ascii="宋体" w:hAnsi="宋体" w:eastAsia="宋体" w:cs="宋体"/>
                <w:sz w:val="24"/>
                <w:szCs w:val="24"/>
              </w:rPr>
              <w:t>自动显示预毕业生名单，并同步每名学生统考通过情况，系统管理员可登记毕结业结论，毕结业结论能够自动同步到学籍状态。管理员（系统管理员、二级学院管理员）可查询、导出历年毕结业生名单。</w:t>
            </w:r>
          </w:p>
          <w:p>
            <w:pPr>
              <w:spacing w:line="360" w:lineRule="auto"/>
              <w:rPr>
                <w:rFonts w:hint="eastAsia" w:ascii="宋体" w:hAnsi="宋体" w:eastAsia="宋体" w:cs="宋体"/>
                <w:sz w:val="24"/>
                <w:szCs w:val="24"/>
              </w:rPr>
            </w:pPr>
            <w:r>
              <w:rPr>
                <w:rFonts w:hint="eastAsia" w:ascii="宋体" w:hAnsi="宋体" w:eastAsia="宋体" w:cs="宋体"/>
                <w:b/>
                <w:bCs/>
                <w:sz w:val="24"/>
                <w:szCs w:val="24"/>
              </w:rPr>
              <w:t>毕业生报表：</w:t>
            </w:r>
            <w:r>
              <w:rPr>
                <w:rFonts w:hint="eastAsia" w:ascii="宋体" w:hAnsi="宋体" w:eastAsia="宋体" w:cs="宋体"/>
                <w:sz w:val="24"/>
                <w:szCs w:val="24"/>
              </w:rPr>
              <w:t>支持二级学院管理员上传学生学籍卡片、毕业生登记表扫描件，预留学籍卡片、毕业生登记表填写功能。</w:t>
            </w:r>
          </w:p>
          <w:p>
            <w:pPr>
              <w:spacing w:line="360" w:lineRule="auto"/>
              <w:rPr>
                <w:rFonts w:hint="eastAsia" w:ascii="宋体" w:hAnsi="宋体" w:eastAsia="宋体" w:cs="宋体"/>
                <w:sz w:val="24"/>
                <w:szCs w:val="24"/>
              </w:rPr>
            </w:pPr>
            <w:r>
              <w:rPr>
                <w:rFonts w:hint="eastAsia" w:ascii="宋体" w:hAnsi="宋体" w:eastAsia="宋体" w:cs="宋体"/>
                <w:b/>
                <w:sz w:val="24"/>
                <w:szCs w:val="24"/>
              </w:rPr>
              <w:t>论文管理：</w:t>
            </w:r>
            <w:r>
              <w:rPr>
                <w:rFonts w:hint="eastAsia" w:ascii="宋体" w:hAnsi="宋体" w:eastAsia="宋体" w:cs="宋体"/>
                <w:sz w:val="24"/>
                <w:szCs w:val="24"/>
              </w:rPr>
              <w:t>在论文开放提交时间范围内，学员可提交自己的毕业论文，提交后有指导老师进行在线查阅并给出批改意见。</w:t>
            </w:r>
          </w:p>
          <w:p>
            <w:pPr>
              <w:spacing w:line="360" w:lineRule="auto"/>
              <w:rPr>
                <w:rFonts w:hint="eastAsia" w:ascii="宋体" w:hAnsi="宋体" w:eastAsia="宋体" w:cs="宋体"/>
                <w:b/>
                <w:sz w:val="24"/>
                <w:szCs w:val="24"/>
              </w:rPr>
            </w:pPr>
            <w:r>
              <w:rPr>
                <w:rFonts w:hint="eastAsia" w:ascii="宋体" w:hAnsi="宋体" w:eastAsia="宋体" w:cs="宋体"/>
                <w:sz w:val="24"/>
                <w:szCs w:val="24"/>
              </w:rPr>
              <w:t>教学点可为学员指定毕业论文指导老师，指定后，教师登录系统可以查看指导学生的毕业论文，待学员论文合格后可进行打分并确认毕业论文成绩。</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noWrap w:val="0"/>
            <w:vAlign w:val="center"/>
          </w:tcPr>
          <w:p>
            <w:pPr>
              <w:spacing w:line="360" w:lineRule="auto"/>
              <w:jc w:val="center"/>
              <w:rPr>
                <w:rFonts w:hint="eastAsia" w:ascii="宋体" w:hAnsi="宋体" w:eastAsia="宋体" w:cs="宋体"/>
                <w:sz w:val="24"/>
                <w:szCs w:val="24"/>
              </w:rPr>
            </w:pPr>
          </w:p>
        </w:tc>
        <w:tc>
          <w:tcPr>
            <w:tcW w:w="1197" w:type="dxa"/>
            <w:vMerge w:val="continue"/>
            <w:noWrap w:val="0"/>
            <w:vAlign w:val="center"/>
          </w:tcPr>
          <w:p>
            <w:pPr>
              <w:spacing w:line="360" w:lineRule="auto"/>
              <w:jc w:val="center"/>
              <w:rPr>
                <w:rFonts w:hint="eastAsia" w:ascii="宋体" w:hAnsi="宋体" w:eastAsia="宋体" w:cs="宋体"/>
                <w:sz w:val="24"/>
                <w:szCs w:val="24"/>
              </w:rPr>
            </w:pPr>
          </w:p>
        </w:tc>
        <w:tc>
          <w:tcPr>
            <w:tcW w:w="131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学位管理</w:t>
            </w:r>
          </w:p>
        </w:tc>
        <w:tc>
          <w:tcPr>
            <w:tcW w:w="4783"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b/>
                <w:sz w:val="24"/>
                <w:szCs w:val="24"/>
              </w:rPr>
              <w:t>学位外语管理：</w:t>
            </w:r>
            <w:r>
              <w:rPr>
                <w:rFonts w:hint="eastAsia" w:ascii="宋体" w:hAnsi="宋体" w:eastAsia="宋体" w:cs="宋体"/>
                <w:sz w:val="24"/>
                <w:szCs w:val="24"/>
              </w:rPr>
              <w:t>包括学位外语设置、学位外语批次管理、学位外语报名管理、学位外语成绩管理等功能。</w:t>
            </w:r>
          </w:p>
          <w:p>
            <w:pPr>
              <w:spacing w:line="360" w:lineRule="auto"/>
              <w:rPr>
                <w:rFonts w:hint="eastAsia" w:ascii="宋体" w:hAnsi="宋体" w:eastAsia="宋体" w:cs="宋体"/>
                <w:sz w:val="24"/>
                <w:szCs w:val="24"/>
              </w:rPr>
            </w:pPr>
            <w:r>
              <w:rPr>
                <w:rFonts w:hint="eastAsia" w:ascii="宋体" w:hAnsi="宋体" w:eastAsia="宋体" w:cs="宋体"/>
                <w:b/>
                <w:sz w:val="24"/>
                <w:szCs w:val="24"/>
              </w:rPr>
              <w:t>学位课程管理：</w:t>
            </w:r>
            <w:r>
              <w:rPr>
                <w:rFonts w:hint="eastAsia" w:ascii="宋体" w:hAnsi="宋体" w:eastAsia="宋体" w:cs="宋体"/>
                <w:sz w:val="24"/>
                <w:szCs w:val="24"/>
              </w:rPr>
              <w:t>包括学位课程设置、学位课程批次管理、学位课程报名管理、学位课程成绩管理等功能。</w:t>
            </w:r>
          </w:p>
          <w:p>
            <w:pPr>
              <w:pStyle w:val="8"/>
              <w:spacing w:line="360" w:lineRule="auto"/>
              <w:rPr>
                <w:rFonts w:hint="eastAsia" w:ascii="宋体" w:hAnsi="宋体" w:eastAsia="宋体" w:cs="宋体"/>
                <w:sz w:val="24"/>
                <w:szCs w:val="24"/>
                <w:lang w:eastAsia="zh-Hans"/>
              </w:rPr>
            </w:pPr>
            <w:r>
              <w:rPr>
                <w:rFonts w:hint="eastAsia" w:ascii="宋体" w:hAnsi="宋体" w:eastAsia="宋体" w:cs="宋体"/>
                <w:b/>
                <w:sz w:val="24"/>
                <w:szCs w:val="24"/>
              </w:rPr>
              <w:t>学位申请管理：</w:t>
            </w:r>
            <w:r>
              <w:rPr>
                <w:rFonts w:hint="eastAsia" w:ascii="宋体" w:hAnsi="宋体" w:eastAsia="宋体" w:cs="宋体"/>
                <w:sz w:val="24"/>
                <w:szCs w:val="24"/>
              </w:rPr>
              <w:t>包括学位申请设置、学位批次管理和学位申请管理</w:t>
            </w:r>
            <w:r>
              <w:rPr>
                <w:rFonts w:hint="eastAsia" w:ascii="宋体" w:hAnsi="宋体" w:eastAsia="宋体" w:cs="宋体"/>
                <w:sz w:val="24"/>
                <w:szCs w:val="24"/>
                <w:lang w:eastAsia="zh-Hans"/>
              </w:rPr>
              <w:t>。</w:t>
            </w:r>
          </w:p>
          <w:p>
            <w:pPr>
              <w:spacing w:line="360" w:lineRule="auto"/>
              <w:rPr>
                <w:rFonts w:hint="eastAsia" w:ascii="宋体" w:hAnsi="宋体" w:eastAsia="宋体" w:cs="宋体"/>
                <w:sz w:val="24"/>
                <w:szCs w:val="24"/>
                <w:lang w:eastAsia="zh-Hans"/>
              </w:rPr>
            </w:pPr>
            <w:r>
              <w:rPr>
                <w:rFonts w:hint="eastAsia" w:ascii="宋体" w:hAnsi="宋体" w:eastAsia="宋体" w:cs="宋体"/>
                <w:b/>
                <w:sz w:val="24"/>
                <w:szCs w:val="24"/>
              </w:rPr>
              <w:t>学位证书管理：</w:t>
            </w:r>
            <w:r>
              <w:rPr>
                <w:rFonts w:hint="eastAsia" w:ascii="宋体" w:hAnsi="宋体" w:eastAsia="宋体" w:cs="宋体"/>
                <w:sz w:val="24"/>
                <w:szCs w:val="24"/>
              </w:rPr>
              <w:t>实现学位证书导入导出功能</w:t>
            </w:r>
            <w:r>
              <w:rPr>
                <w:rFonts w:hint="eastAsia" w:ascii="宋体" w:hAnsi="宋体" w:eastAsia="宋体" w:cs="宋体"/>
                <w:sz w:val="24"/>
                <w:szCs w:val="24"/>
                <w:lang w:eastAsia="zh-Hans"/>
              </w:rPr>
              <w:t>。</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3543" w:hRule="atLeast"/>
        </w:trPr>
        <w:tc>
          <w:tcPr>
            <w:tcW w:w="785" w:type="dxa"/>
            <w:vMerge w:val="continue"/>
            <w:noWrap w:val="0"/>
            <w:vAlign w:val="center"/>
          </w:tcPr>
          <w:p>
            <w:pPr>
              <w:spacing w:line="360" w:lineRule="auto"/>
              <w:jc w:val="center"/>
              <w:rPr>
                <w:rFonts w:hint="eastAsia" w:ascii="宋体" w:hAnsi="宋体" w:eastAsia="宋体" w:cs="宋体"/>
                <w:sz w:val="24"/>
                <w:szCs w:val="24"/>
              </w:rPr>
            </w:pPr>
          </w:p>
        </w:tc>
        <w:tc>
          <w:tcPr>
            <w:tcW w:w="1197" w:type="dxa"/>
            <w:vMerge w:val="continue"/>
            <w:noWrap w:val="0"/>
            <w:vAlign w:val="center"/>
          </w:tcPr>
          <w:p>
            <w:pPr>
              <w:spacing w:line="360" w:lineRule="auto"/>
              <w:jc w:val="center"/>
              <w:rPr>
                <w:rFonts w:hint="eastAsia" w:ascii="宋体" w:hAnsi="宋体" w:eastAsia="宋体" w:cs="宋体"/>
                <w:sz w:val="24"/>
                <w:szCs w:val="24"/>
              </w:rPr>
            </w:pPr>
          </w:p>
        </w:tc>
        <w:tc>
          <w:tcPr>
            <w:tcW w:w="131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在线学习</w:t>
            </w:r>
          </w:p>
        </w:tc>
        <w:tc>
          <w:tcPr>
            <w:tcW w:w="4783"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b/>
                <w:bCs/>
                <w:sz w:val="24"/>
                <w:szCs w:val="24"/>
              </w:rPr>
              <w:t>网课学习：</w:t>
            </w:r>
            <w:r>
              <w:rPr>
                <w:rFonts w:hint="eastAsia" w:ascii="宋体" w:hAnsi="宋体" w:eastAsia="宋体" w:cs="宋体"/>
                <w:sz w:val="24"/>
                <w:szCs w:val="24"/>
              </w:rPr>
              <w:t>实现学员学习情况统计、在线学习记录、在线课程统计、在线课程匹配率查看等功能</w:t>
            </w:r>
          </w:p>
          <w:p>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Hans"/>
              </w:rPr>
              <w:t>在线课程学习统计</w:t>
            </w:r>
            <w:r>
              <w:rPr>
                <w:rFonts w:hint="eastAsia" w:ascii="宋体" w:hAnsi="宋体" w:eastAsia="宋体" w:cs="宋体"/>
                <w:b/>
                <w:bCs/>
                <w:sz w:val="24"/>
                <w:szCs w:val="24"/>
              </w:rPr>
              <w:t>：</w:t>
            </w:r>
            <w:r>
              <w:rPr>
                <w:rFonts w:hint="eastAsia" w:ascii="宋体" w:hAnsi="宋体" w:eastAsia="宋体" w:cs="宋体"/>
                <w:sz w:val="24"/>
                <w:szCs w:val="24"/>
                <w:lang w:eastAsia="zh-Hans"/>
              </w:rPr>
              <w:t>在线课程可按照年级、</w:t>
            </w:r>
            <w:r>
              <w:rPr>
                <w:rFonts w:hint="eastAsia" w:ascii="宋体" w:hAnsi="宋体" w:cs="宋体"/>
                <w:sz w:val="24"/>
                <w:szCs w:val="24"/>
                <w:lang w:val="en-US" w:eastAsia="zh-CN"/>
              </w:rPr>
              <w:t>教学点</w:t>
            </w:r>
            <w:r>
              <w:rPr>
                <w:rFonts w:hint="eastAsia" w:ascii="宋体" w:hAnsi="宋体" w:eastAsia="宋体" w:cs="宋体"/>
                <w:sz w:val="24"/>
                <w:szCs w:val="24"/>
                <w:lang w:eastAsia="zh-Hans"/>
              </w:rPr>
              <w:t>、专业、课程4个维度进行统计，按照4个维度任意组合显示年级、学员总数、在线学习人数、在线学习总时长，并可按照搜索结果导出相应的Excel文件。</w:t>
            </w:r>
          </w:p>
          <w:p>
            <w:pPr>
              <w:spacing w:line="360" w:lineRule="auto"/>
              <w:rPr>
                <w:rFonts w:hint="eastAsia" w:ascii="宋体" w:hAnsi="宋体" w:eastAsia="宋体" w:cs="宋体"/>
                <w:sz w:val="24"/>
                <w:szCs w:val="24"/>
              </w:rPr>
            </w:pPr>
            <w:r>
              <w:rPr>
                <w:rFonts w:hint="eastAsia" w:ascii="宋体" w:hAnsi="宋体" w:eastAsia="宋体" w:cs="宋体"/>
                <w:b/>
                <w:bCs/>
                <w:sz w:val="24"/>
                <w:szCs w:val="24"/>
              </w:rPr>
              <w:t>▲直播课管理：</w:t>
            </w:r>
            <w:r>
              <w:rPr>
                <w:rFonts w:hint="eastAsia" w:ascii="宋体" w:hAnsi="宋体" w:eastAsia="宋体" w:cs="宋体"/>
                <w:sz w:val="24"/>
                <w:szCs w:val="24"/>
              </w:rPr>
              <w:t>支持使用直播课程，学员方便通过移动端参加直播课程，可让老师便捷发起直播课程，老师可再不安装任何插件和第三方应用情况下快速通过浏览器直接发起直播。</w:t>
            </w:r>
          </w:p>
          <w:p>
            <w:pPr>
              <w:spacing w:line="360" w:lineRule="auto"/>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eastAsia="zh-Hans"/>
              </w:rPr>
              <w:t>学院现共开设5个专业，投标人提供的</w:t>
            </w:r>
            <w:r>
              <w:rPr>
                <w:rFonts w:hint="eastAsia" w:ascii="宋体" w:hAnsi="宋体" w:eastAsia="宋体" w:cs="宋体"/>
                <w:b/>
                <w:bCs/>
                <w:sz w:val="24"/>
                <w:szCs w:val="24"/>
              </w:rPr>
              <w:t>课程资源</w:t>
            </w:r>
            <w:r>
              <w:rPr>
                <w:rFonts w:hint="eastAsia" w:ascii="宋体" w:hAnsi="宋体" w:eastAsia="宋体" w:cs="宋体"/>
                <w:b/>
                <w:bCs/>
                <w:sz w:val="24"/>
                <w:szCs w:val="24"/>
                <w:lang w:eastAsia="zh-Hans"/>
              </w:rPr>
              <w:t>须</w:t>
            </w:r>
            <w:r>
              <w:rPr>
                <w:rFonts w:hint="eastAsia" w:ascii="宋体" w:hAnsi="宋体" w:eastAsia="宋体" w:cs="宋体"/>
                <w:b/>
                <w:bCs/>
                <w:sz w:val="24"/>
                <w:szCs w:val="24"/>
              </w:rPr>
              <w:t>与培养层次和目标一致</w:t>
            </w:r>
            <w:r>
              <w:rPr>
                <w:rFonts w:hint="eastAsia" w:ascii="宋体" w:hAnsi="宋体" w:eastAsia="宋体" w:cs="宋体"/>
                <w:b/>
                <w:bCs/>
                <w:sz w:val="24"/>
                <w:szCs w:val="24"/>
                <w:lang w:eastAsia="zh-Hans"/>
              </w:rPr>
              <w:t>且适合职业院校学生学习，投标文件中需明确列出相关课程链接访问地址</w:t>
            </w:r>
            <w:r>
              <w:rPr>
                <w:rFonts w:hint="eastAsia" w:ascii="宋体" w:hAnsi="宋体" w:cs="宋体"/>
                <w:b/>
                <w:bCs/>
                <w:sz w:val="24"/>
                <w:szCs w:val="24"/>
                <w:lang w:eastAsia="zh-CN"/>
              </w:rPr>
              <w:t>。</w:t>
            </w:r>
          </w:p>
          <w:p>
            <w:pPr>
              <w:spacing w:line="360" w:lineRule="auto"/>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课程资源要求；</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bidi="ar"/>
              </w:rPr>
              <w:t>（1）课程视频支持高清播放，声音清晰；</w:t>
            </w:r>
          </w:p>
          <w:p>
            <w:pPr>
              <w:spacing w:line="360" w:lineRule="auto"/>
              <w:rPr>
                <w:rFonts w:hint="eastAsia" w:ascii="宋体" w:hAnsi="宋体" w:eastAsia="宋体" w:cs="宋体"/>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bidi="ar"/>
              </w:rPr>
              <w:t>单门课程习题库不少于200题，可满足组成完整试卷5套以上。</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noWrap w:val="0"/>
            <w:vAlign w:val="center"/>
          </w:tcPr>
          <w:p>
            <w:pPr>
              <w:spacing w:line="360" w:lineRule="auto"/>
              <w:jc w:val="center"/>
              <w:rPr>
                <w:rFonts w:hint="eastAsia" w:ascii="宋体" w:hAnsi="宋体" w:eastAsia="宋体" w:cs="宋体"/>
                <w:sz w:val="24"/>
                <w:szCs w:val="24"/>
              </w:rPr>
            </w:pPr>
          </w:p>
        </w:tc>
        <w:tc>
          <w:tcPr>
            <w:tcW w:w="1197" w:type="dxa"/>
            <w:vMerge w:val="continue"/>
            <w:noWrap w:val="0"/>
            <w:vAlign w:val="center"/>
          </w:tcPr>
          <w:p>
            <w:pPr>
              <w:spacing w:line="360" w:lineRule="auto"/>
              <w:jc w:val="center"/>
              <w:rPr>
                <w:rFonts w:hint="eastAsia" w:ascii="宋体" w:hAnsi="宋体" w:eastAsia="宋体" w:cs="宋体"/>
                <w:sz w:val="24"/>
                <w:szCs w:val="24"/>
              </w:rPr>
            </w:pPr>
          </w:p>
        </w:tc>
        <w:tc>
          <w:tcPr>
            <w:tcW w:w="131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在线考试</w:t>
            </w:r>
          </w:p>
        </w:tc>
        <w:tc>
          <w:tcPr>
            <w:tcW w:w="4783"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b/>
                <w:sz w:val="24"/>
                <w:szCs w:val="24"/>
              </w:rPr>
              <w:t>题库管理</w:t>
            </w:r>
            <w:r>
              <w:rPr>
                <w:rFonts w:hint="eastAsia" w:ascii="宋体" w:hAnsi="宋体" w:eastAsia="宋体" w:cs="宋体"/>
                <w:sz w:val="24"/>
                <w:szCs w:val="24"/>
              </w:rPr>
              <w:t>：高校可利用公共题库资源，高校所开课程必须提供公共题库共学校使用，学校可根据公共题库自建高校特殊的题库，并对题库进行管理，支持Excel、Word批量导入题库，需支持单选题，多选题，判断题，问答题和实践题等。可直接复制Word里面图片进题目。</w:t>
            </w:r>
          </w:p>
          <w:p>
            <w:pPr>
              <w:spacing w:line="360" w:lineRule="auto"/>
              <w:rPr>
                <w:rFonts w:hint="eastAsia" w:ascii="宋体" w:hAnsi="宋体" w:eastAsia="宋体" w:cs="宋体"/>
                <w:sz w:val="24"/>
                <w:szCs w:val="24"/>
              </w:rPr>
            </w:pPr>
            <w:r>
              <w:rPr>
                <w:rFonts w:hint="eastAsia" w:ascii="宋体" w:hAnsi="宋体" w:eastAsia="宋体" w:cs="宋体"/>
                <w:b/>
                <w:sz w:val="24"/>
                <w:szCs w:val="24"/>
              </w:rPr>
              <w:t>试卷管理：</w:t>
            </w:r>
            <w:r>
              <w:rPr>
                <w:rFonts w:hint="eastAsia" w:ascii="宋体" w:hAnsi="宋体" w:eastAsia="宋体" w:cs="宋体"/>
                <w:sz w:val="24"/>
                <w:szCs w:val="24"/>
              </w:rPr>
              <w:t>高校可针对题库出卷，支持随机组卷和手动组卷，并能支持一个试卷关联多个题库。随机组卷支持各类题目的数量进行限制，按照设置组卷规则组卷。试卷组卷完后课预览到整个试卷，包括试题答案。试卷可导出PDF存档试卷。</w:t>
            </w:r>
          </w:p>
          <w:p>
            <w:pPr>
              <w:spacing w:line="360" w:lineRule="auto"/>
              <w:rPr>
                <w:rFonts w:hint="eastAsia" w:ascii="宋体" w:hAnsi="宋体" w:eastAsia="宋体" w:cs="宋体"/>
                <w:sz w:val="24"/>
                <w:szCs w:val="24"/>
              </w:rPr>
            </w:pPr>
            <w:r>
              <w:rPr>
                <w:rFonts w:hint="eastAsia" w:ascii="宋体" w:hAnsi="宋体" w:eastAsia="宋体" w:cs="宋体"/>
                <w:b/>
                <w:sz w:val="24"/>
                <w:szCs w:val="24"/>
              </w:rPr>
              <w:t>考试管理：</w:t>
            </w:r>
            <w:r>
              <w:rPr>
                <w:rFonts w:hint="eastAsia" w:ascii="宋体" w:hAnsi="宋体" w:eastAsia="宋体" w:cs="宋体"/>
                <w:sz w:val="24"/>
                <w:szCs w:val="24"/>
              </w:rPr>
              <w:t>可组织期末正考、期末补考和普通考试。期末正考可选择站点年级、专业、教学计划进行考试。考试完成后可直接发布成绩到学生课程成绩。可设置考试时间及每场考试的时间。可设置题目是否随机打乱展现。设置考试的次数及考试说明。可多次考试的可按照平均分及最高分计算成绩。期末补考可自动对未达到合格成绩的同学进行补考，并可修改补考的学生名单。普通考试可不按照教学计划考试，自设考试人员进行考试。考完可导出考试成绩。支持导出单个试卷及打包导出所有试卷。可批量发布成绩，也可以取消发布成绩。</w:t>
            </w:r>
          </w:p>
          <w:p>
            <w:pPr>
              <w:spacing w:line="360" w:lineRule="auto"/>
              <w:rPr>
                <w:rFonts w:hint="eastAsia" w:ascii="宋体" w:hAnsi="宋体" w:eastAsia="宋体" w:cs="宋体"/>
                <w:sz w:val="24"/>
                <w:szCs w:val="24"/>
              </w:rPr>
            </w:pPr>
            <w:r>
              <w:rPr>
                <w:rFonts w:hint="eastAsia" w:ascii="宋体" w:hAnsi="宋体" w:eastAsia="宋体" w:cs="宋体"/>
                <w:b/>
                <w:sz w:val="24"/>
                <w:szCs w:val="24"/>
              </w:rPr>
              <w:t>成绩管理：</w:t>
            </w:r>
            <w:r>
              <w:rPr>
                <w:rFonts w:hint="eastAsia" w:ascii="宋体" w:hAnsi="宋体" w:eastAsia="宋体" w:cs="宋体"/>
                <w:sz w:val="24"/>
                <w:szCs w:val="24"/>
              </w:rPr>
              <w:t>成绩里面除学员基本信息外，可直观看到试卷客观题成绩，主管题成绩及总分阅卷状态及阅卷老师，能显示试卷发布状态，可对试卷主观题进行批阅，直观显示出学生整个试卷答题及待批阅的题目。</w:t>
            </w:r>
          </w:p>
          <w:p>
            <w:pPr>
              <w:spacing w:line="360" w:lineRule="auto"/>
              <w:rPr>
                <w:rFonts w:hint="eastAsia" w:ascii="宋体" w:hAnsi="宋体" w:eastAsia="宋体" w:cs="宋体"/>
                <w:sz w:val="24"/>
                <w:szCs w:val="24"/>
              </w:rPr>
            </w:pPr>
            <w:r>
              <w:rPr>
                <w:rFonts w:hint="eastAsia" w:ascii="宋体" w:hAnsi="宋体" w:eastAsia="宋体" w:cs="宋体"/>
                <w:sz w:val="24"/>
                <w:szCs w:val="24"/>
                <w:lang w:eastAsia="zh-Hans"/>
              </w:rPr>
              <w:t>支持设置允许考试的次数并可以启用人脸识别功能；启动笔记本摄像头并通过人脸识别进入考试，考试过程中系统可以随机截取考试图像保存至服务器；考试异常中断或关闭浏览器，再次登录可以保留答题记录继续完成考试。</w:t>
            </w:r>
          </w:p>
          <w:p>
            <w:pPr>
              <w:spacing w:line="360" w:lineRule="auto"/>
              <w:rPr>
                <w:rFonts w:hint="eastAsia" w:ascii="宋体" w:hAnsi="宋体" w:eastAsia="宋体" w:cs="宋体"/>
                <w:b/>
                <w:sz w:val="24"/>
                <w:szCs w:val="24"/>
              </w:rPr>
            </w:pPr>
            <w:r>
              <w:rPr>
                <w:rFonts w:hint="eastAsia" w:ascii="宋体" w:hAnsi="宋体" w:eastAsia="宋体" w:cs="宋体"/>
                <w:sz w:val="24"/>
                <w:szCs w:val="24"/>
              </w:rPr>
              <w:t>支持5000人及以上同时在线考试。</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noWrap w:val="0"/>
            <w:vAlign w:val="center"/>
          </w:tcPr>
          <w:p>
            <w:pPr>
              <w:spacing w:line="360" w:lineRule="auto"/>
              <w:jc w:val="center"/>
              <w:rPr>
                <w:rFonts w:hint="eastAsia" w:ascii="宋体" w:hAnsi="宋体" w:eastAsia="宋体" w:cs="宋体"/>
                <w:sz w:val="24"/>
                <w:szCs w:val="24"/>
              </w:rPr>
            </w:pPr>
          </w:p>
        </w:tc>
        <w:tc>
          <w:tcPr>
            <w:tcW w:w="1197" w:type="dxa"/>
            <w:vMerge w:val="continue"/>
            <w:noWrap w:val="0"/>
            <w:vAlign w:val="center"/>
          </w:tcPr>
          <w:p>
            <w:pPr>
              <w:spacing w:line="360" w:lineRule="auto"/>
              <w:jc w:val="center"/>
              <w:rPr>
                <w:rFonts w:hint="eastAsia" w:ascii="宋体" w:hAnsi="宋体" w:eastAsia="宋体" w:cs="宋体"/>
                <w:sz w:val="24"/>
                <w:szCs w:val="24"/>
              </w:rPr>
            </w:pPr>
          </w:p>
        </w:tc>
        <w:tc>
          <w:tcPr>
            <w:tcW w:w="131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考试防作弊</w:t>
            </w:r>
          </w:p>
        </w:tc>
        <w:tc>
          <w:tcPr>
            <w:tcW w:w="4783" w:type="dxa"/>
            <w:noWrap w:val="0"/>
            <w:vAlign w:val="center"/>
          </w:tcPr>
          <w:p>
            <w:pPr>
              <w:spacing w:line="360" w:lineRule="auto"/>
              <w:rPr>
                <w:rFonts w:hint="eastAsia" w:ascii="宋体" w:hAnsi="宋体" w:eastAsia="宋体" w:cs="宋体"/>
                <w:b/>
                <w:sz w:val="24"/>
                <w:szCs w:val="24"/>
              </w:rPr>
            </w:pPr>
            <w:r>
              <w:rPr>
                <w:rFonts w:hint="eastAsia" w:ascii="宋体" w:hAnsi="宋体" w:eastAsia="宋体" w:cs="宋体"/>
                <w:sz w:val="24"/>
                <w:szCs w:val="24"/>
              </w:rPr>
              <w:t>▲</w:t>
            </w:r>
            <w:r>
              <w:rPr>
                <w:rFonts w:hint="eastAsia" w:ascii="宋体" w:hAnsi="宋体" w:eastAsia="宋体" w:cs="宋体"/>
                <w:b/>
                <w:sz w:val="24"/>
                <w:szCs w:val="24"/>
              </w:rPr>
              <w:t>考试防作弊管理：</w:t>
            </w:r>
            <w:r>
              <w:rPr>
                <w:rFonts w:hint="eastAsia" w:ascii="宋体" w:hAnsi="宋体" w:eastAsia="宋体" w:cs="宋体"/>
                <w:sz w:val="24"/>
                <w:szCs w:val="24"/>
              </w:rPr>
              <w:t>设置考试时可设置是否需要人脸识别，如果启用人脸识别防作弊功能，考生参加考试时系统自动启动电脑摄像头对考生进行人像采集，采集到人像后系统与考生录取时的照片进行对比。系统可设置人像对比的吻合度。对比通过即可进入考试，考试时保持摄像头一直处于图像采集状态，不定时采集人像信息。对动态物体进行截图并保存到服务器。监考老师可调出考生考试的图像。如极端情况下考生无法进行考试，可按照要求用电脑采集身份证和人像信息进行人工审核。审核通过，学员能正常参加考试，考试过程中也能采集考试图像保存至服务器。</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noWrap w:val="0"/>
            <w:vAlign w:val="center"/>
          </w:tcPr>
          <w:p>
            <w:pPr>
              <w:spacing w:line="360" w:lineRule="auto"/>
              <w:jc w:val="center"/>
              <w:rPr>
                <w:rFonts w:hint="eastAsia" w:ascii="宋体" w:hAnsi="宋体" w:eastAsia="宋体" w:cs="宋体"/>
                <w:sz w:val="24"/>
                <w:szCs w:val="24"/>
              </w:rPr>
            </w:pPr>
          </w:p>
        </w:tc>
        <w:tc>
          <w:tcPr>
            <w:tcW w:w="1197" w:type="dxa"/>
            <w:vMerge w:val="continue"/>
            <w:noWrap w:val="0"/>
            <w:vAlign w:val="center"/>
          </w:tcPr>
          <w:p>
            <w:pPr>
              <w:spacing w:line="360" w:lineRule="auto"/>
              <w:jc w:val="center"/>
              <w:rPr>
                <w:rFonts w:hint="eastAsia" w:ascii="宋体" w:hAnsi="宋体" w:eastAsia="宋体" w:cs="宋体"/>
                <w:sz w:val="24"/>
                <w:szCs w:val="24"/>
              </w:rPr>
            </w:pPr>
          </w:p>
        </w:tc>
        <w:tc>
          <w:tcPr>
            <w:tcW w:w="131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作业练习管理</w:t>
            </w:r>
          </w:p>
        </w:tc>
        <w:tc>
          <w:tcPr>
            <w:tcW w:w="4783"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b/>
                <w:sz w:val="24"/>
                <w:szCs w:val="24"/>
              </w:rPr>
              <w:t>作业管理：</w:t>
            </w:r>
            <w:r>
              <w:rPr>
                <w:rFonts w:hint="eastAsia" w:ascii="宋体" w:hAnsi="宋体" w:eastAsia="宋体" w:cs="宋体"/>
                <w:sz w:val="24"/>
                <w:szCs w:val="24"/>
              </w:rPr>
              <w:t>支持题目作业和实践附件作业两种作业，可按照教学计划按照年级专业班级进行布置作业。学生可通过移动端及pc电脑完成作业提交。老师可批阅作业并导出作业成绩。</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辅导资料管理：</w:t>
            </w:r>
            <w:r>
              <w:rPr>
                <w:rFonts w:hint="eastAsia" w:ascii="宋体" w:hAnsi="宋体" w:eastAsia="宋体" w:cs="宋体"/>
                <w:sz w:val="24"/>
                <w:szCs w:val="24"/>
              </w:rPr>
              <w:t>支持辅导资料下发，按照课程、年级自动带出可选的班级信息，对班级进行下发辅导资料，学员可下载相应的辅导资料。</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noWrap w:val="0"/>
            <w:vAlign w:val="center"/>
          </w:tcPr>
          <w:p>
            <w:pPr>
              <w:spacing w:line="360" w:lineRule="auto"/>
              <w:jc w:val="center"/>
              <w:rPr>
                <w:rFonts w:hint="eastAsia" w:ascii="宋体" w:hAnsi="宋体" w:eastAsia="宋体" w:cs="宋体"/>
                <w:sz w:val="24"/>
                <w:szCs w:val="24"/>
              </w:rPr>
            </w:pPr>
          </w:p>
        </w:tc>
        <w:tc>
          <w:tcPr>
            <w:tcW w:w="1197" w:type="dxa"/>
            <w:vMerge w:val="continue"/>
            <w:noWrap w:val="0"/>
            <w:vAlign w:val="center"/>
          </w:tcPr>
          <w:p>
            <w:pPr>
              <w:spacing w:line="360" w:lineRule="auto"/>
              <w:jc w:val="center"/>
              <w:rPr>
                <w:rFonts w:hint="eastAsia" w:ascii="宋体" w:hAnsi="宋体" w:eastAsia="宋体" w:cs="宋体"/>
                <w:sz w:val="24"/>
                <w:szCs w:val="24"/>
              </w:rPr>
            </w:pPr>
          </w:p>
        </w:tc>
        <w:tc>
          <w:tcPr>
            <w:tcW w:w="131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zh-CN"/>
              </w:rPr>
              <w:t>师资管理</w:t>
            </w:r>
          </w:p>
        </w:tc>
        <w:tc>
          <w:tcPr>
            <w:tcW w:w="4783" w:type="dxa"/>
            <w:noWrap w:val="0"/>
            <w:vAlign w:val="center"/>
          </w:tcPr>
          <w:p>
            <w:pPr>
              <w:pageBreakBefore w:val="0"/>
              <w:kinsoku/>
              <w:wordWrap/>
              <w:overflowPunct/>
              <w:topLinePunct w:val="0"/>
              <w:autoSpaceDE/>
              <w:autoSpaceDN/>
              <w:bidi w:val="0"/>
              <w:snapToGrid/>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rPr>
              <w:t>▲</w:t>
            </w:r>
            <w:r>
              <w:rPr>
                <w:rFonts w:hint="eastAsia" w:ascii="宋体" w:hAnsi="宋体" w:eastAsia="宋体" w:cs="宋体"/>
                <w:sz w:val="24"/>
                <w:szCs w:val="24"/>
                <w:highlight w:val="none"/>
              </w:rPr>
              <w:t>师资管理主要包括师资审核和师资管理，教学点与高校均可录入师资信息，教学点录入师资需高校通过审核。可支持单个师资增加和批量导入师资。并可对师资信息进行导出。</w:t>
            </w:r>
          </w:p>
          <w:p>
            <w:pPr>
              <w:pageBreakBefore w:val="0"/>
              <w:kinsoku/>
              <w:wordWrap/>
              <w:overflowPunct/>
              <w:topLinePunct w:val="0"/>
              <w:autoSpaceDE/>
              <w:autoSpaceDN/>
              <w:bidi w:val="0"/>
              <w:snapToGrid/>
              <w:spacing w:line="360" w:lineRule="auto"/>
              <w:ind w:firstLine="482" w:firstLineChars="200"/>
              <w:rPr>
                <w:rFonts w:hint="eastAsia" w:ascii="宋体" w:hAnsi="宋体" w:eastAsia="宋体" w:cs="宋体"/>
                <w:b/>
                <w:sz w:val="24"/>
                <w:szCs w:val="24"/>
              </w:rPr>
            </w:pPr>
            <w:r>
              <w:rPr>
                <w:rFonts w:hint="eastAsia" w:ascii="宋体" w:hAnsi="宋体" w:eastAsia="宋体" w:cs="宋体"/>
                <w:b/>
                <w:bCs/>
                <w:sz w:val="24"/>
                <w:szCs w:val="24"/>
              </w:rPr>
              <w:t>▲</w:t>
            </w:r>
            <w:r>
              <w:rPr>
                <w:rFonts w:hint="eastAsia" w:ascii="宋体" w:hAnsi="宋体" w:eastAsia="宋体" w:cs="宋体"/>
                <w:sz w:val="24"/>
                <w:szCs w:val="24"/>
                <w:highlight w:val="none"/>
              </w:rPr>
              <w:t>新增师资需包含姓名、身份证号、师资类型（教学点/高校）、师资分类（主讲教师/辅导教师/管理人员）、职称结构、教授课程、教师资格证、毕业证、职称证上传。并支持设置聘任信息，包括聘任日期和聘期。</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noWrap w:val="0"/>
            <w:vAlign w:val="center"/>
          </w:tcPr>
          <w:p>
            <w:pPr>
              <w:spacing w:line="360" w:lineRule="auto"/>
              <w:jc w:val="center"/>
              <w:rPr>
                <w:rFonts w:hint="eastAsia" w:ascii="宋体" w:hAnsi="宋体" w:eastAsia="宋体" w:cs="宋体"/>
                <w:sz w:val="24"/>
                <w:szCs w:val="24"/>
              </w:rPr>
            </w:pPr>
          </w:p>
        </w:tc>
        <w:tc>
          <w:tcPr>
            <w:tcW w:w="1197" w:type="dxa"/>
            <w:vMerge w:val="continue"/>
            <w:noWrap w:val="0"/>
            <w:vAlign w:val="center"/>
          </w:tcPr>
          <w:p>
            <w:pPr>
              <w:spacing w:line="360" w:lineRule="auto"/>
              <w:jc w:val="center"/>
              <w:rPr>
                <w:rFonts w:hint="eastAsia" w:ascii="宋体" w:hAnsi="宋体" w:eastAsia="宋体" w:cs="宋体"/>
                <w:sz w:val="24"/>
                <w:szCs w:val="24"/>
              </w:rPr>
            </w:pPr>
          </w:p>
        </w:tc>
        <w:tc>
          <w:tcPr>
            <w:tcW w:w="1315" w:type="dxa"/>
            <w:noWrap w:val="0"/>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教师</w:t>
            </w:r>
            <w:r>
              <w:rPr>
                <w:rFonts w:hint="eastAsia" w:ascii="宋体" w:hAnsi="宋体" w:eastAsia="宋体" w:cs="宋体"/>
                <w:sz w:val="24"/>
                <w:szCs w:val="24"/>
              </w:rPr>
              <w:t>课</w:t>
            </w:r>
            <w:r>
              <w:rPr>
                <w:rFonts w:hint="eastAsia" w:ascii="宋体" w:hAnsi="宋体" w:eastAsia="宋体" w:cs="宋体"/>
                <w:sz w:val="24"/>
                <w:szCs w:val="24"/>
                <w:lang w:val="zh-CN"/>
              </w:rPr>
              <w:t>酬发放管理</w:t>
            </w:r>
          </w:p>
        </w:tc>
        <w:tc>
          <w:tcPr>
            <w:tcW w:w="4783" w:type="dxa"/>
            <w:noWrap w:val="0"/>
            <w:vAlign w:val="center"/>
          </w:tcPr>
          <w:p>
            <w:pPr>
              <w:pageBreakBefore w:val="0"/>
              <w:kinsoku/>
              <w:wordWrap/>
              <w:overflowPunct/>
              <w:topLinePunct w:val="0"/>
              <w:autoSpaceDE/>
              <w:autoSpaceDN/>
              <w:bidi w:val="0"/>
              <w:snapToGrid/>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rPr>
              <w:t>▲</w:t>
            </w:r>
            <w:r>
              <w:rPr>
                <w:rFonts w:hint="eastAsia" w:ascii="宋体" w:hAnsi="宋体" w:eastAsia="宋体" w:cs="宋体"/>
                <w:sz w:val="24"/>
                <w:szCs w:val="24"/>
                <w:highlight w:val="none"/>
              </w:rPr>
              <w:t>课酬发放批次，学校可灵活创建教师课酬发放批次，包括批次名称、发放的学年学期及可申请课酬的时间。可设置薪酬发放标准，根据教师职称结构和发放课酬的单位设置不同的课酬标准。</w:t>
            </w:r>
          </w:p>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可查看教学点申请教师课酬记录和薪酬发放汇总统计功能。</w:t>
            </w:r>
          </w:p>
          <w:p>
            <w:pPr>
              <w:pageBreakBefore w:val="0"/>
              <w:kinsoku/>
              <w:wordWrap/>
              <w:overflowPunct/>
              <w:topLinePunct w:val="0"/>
              <w:autoSpaceDE/>
              <w:autoSpaceDN/>
              <w:bidi w:val="0"/>
              <w:snapToGrid/>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sz w:val="24"/>
                <w:szCs w:val="24"/>
                <w:highlight w:val="none"/>
              </w:rPr>
              <w:t>课酬发放记录可查看到各教学点及校本部课酬发放申请，并显示审核状态。可按照教学点查看课酬发放统计信息。</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noWrap w:val="0"/>
            <w:vAlign w:val="center"/>
          </w:tcPr>
          <w:p>
            <w:pPr>
              <w:spacing w:line="360" w:lineRule="auto"/>
              <w:jc w:val="center"/>
              <w:rPr>
                <w:rFonts w:hint="eastAsia" w:ascii="宋体" w:hAnsi="宋体" w:eastAsia="宋体" w:cs="宋体"/>
                <w:sz w:val="24"/>
                <w:szCs w:val="24"/>
              </w:rPr>
            </w:pPr>
          </w:p>
        </w:tc>
        <w:tc>
          <w:tcPr>
            <w:tcW w:w="1197" w:type="dxa"/>
            <w:vMerge w:val="continue"/>
            <w:noWrap w:val="0"/>
            <w:vAlign w:val="center"/>
          </w:tcPr>
          <w:p>
            <w:pPr>
              <w:spacing w:line="360" w:lineRule="auto"/>
              <w:jc w:val="center"/>
              <w:rPr>
                <w:rFonts w:hint="eastAsia" w:ascii="宋体" w:hAnsi="宋体" w:eastAsia="宋体" w:cs="宋体"/>
                <w:sz w:val="24"/>
                <w:szCs w:val="24"/>
              </w:rPr>
            </w:pPr>
          </w:p>
        </w:tc>
        <w:tc>
          <w:tcPr>
            <w:tcW w:w="1315" w:type="dxa"/>
            <w:noWrap w:val="0"/>
            <w:vAlign w:val="center"/>
          </w:tcPr>
          <w:p>
            <w:pPr>
              <w:spacing w:line="360" w:lineRule="auto"/>
              <w:jc w:val="center"/>
              <w:rPr>
                <w:rFonts w:hint="eastAsia" w:ascii="宋体" w:hAnsi="宋体" w:eastAsia="宋体" w:cs="宋体"/>
                <w:b/>
                <w:bCs/>
                <w:kern w:val="0"/>
                <w:sz w:val="24"/>
                <w:szCs w:val="24"/>
                <w:highlight w:val="none"/>
                <w:lang w:val="zh-CN" w:bidi="zh-CN"/>
              </w:rPr>
            </w:pPr>
            <w:r>
              <w:rPr>
                <w:rFonts w:hint="eastAsia" w:ascii="宋体" w:hAnsi="宋体" w:eastAsia="宋体" w:cs="宋体"/>
                <w:b w:val="0"/>
                <w:bCs w:val="0"/>
                <w:kern w:val="0"/>
                <w:sz w:val="24"/>
                <w:szCs w:val="24"/>
                <w:highlight w:val="none"/>
                <w:lang w:bidi="zh-CN"/>
              </w:rPr>
              <w:t>面授课程排课管理</w:t>
            </w:r>
          </w:p>
        </w:tc>
        <w:tc>
          <w:tcPr>
            <w:tcW w:w="4783" w:type="dxa"/>
            <w:noWrap w:val="0"/>
            <w:vAlign w:val="center"/>
          </w:tcPr>
          <w:p>
            <w:pPr>
              <w:pageBreakBefore w:val="0"/>
              <w:kinsoku/>
              <w:wordWrap/>
              <w:overflowPunct/>
              <w:topLinePunct w:val="0"/>
              <w:autoSpaceDE/>
              <w:autoSpaceDN/>
              <w:bidi w:val="0"/>
              <w:snapToGrid/>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sz w:val="24"/>
                <w:szCs w:val="24"/>
                <w:highlight w:val="none"/>
              </w:rPr>
              <w:t>可支持面授课程排课功能，支持课表信息和班级课表，可导入和导出课表，手动新增课表功能，支持月视图和表格视图便捷排课，可对排课进行设置，可设置夏令时起止月份和冬令时起止月份，设置避免冲突的条件，分别设置夏令时和冬令时每天上午、下午和晚上的起止时间，进行快速排课。</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noWrap w:val="0"/>
            <w:vAlign w:val="center"/>
          </w:tcPr>
          <w:p>
            <w:pPr>
              <w:spacing w:line="360" w:lineRule="auto"/>
              <w:jc w:val="center"/>
              <w:rPr>
                <w:rFonts w:hint="eastAsia" w:ascii="宋体" w:hAnsi="宋体" w:eastAsia="宋体" w:cs="宋体"/>
                <w:sz w:val="24"/>
                <w:szCs w:val="24"/>
              </w:rPr>
            </w:pPr>
          </w:p>
        </w:tc>
        <w:tc>
          <w:tcPr>
            <w:tcW w:w="1197" w:type="dxa"/>
            <w:vMerge w:val="continue"/>
            <w:noWrap w:val="0"/>
            <w:vAlign w:val="center"/>
          </w:tcPr>
          <w:p>
            <w:pPr>
              <w:spacing w:line="360" w:lineRule="auto"/>
              <w:jc w:val="center"/>
              <w:rPr>
                <w:rFonts w:hint="eastAsia" w:ascii="宋体" w:hAnsi="宋体" w:eastAsia="宋体" w:cs="宋体"/>
                <w:sz w:val="24"/>
                <w:szCs w:val="24"/>
              </w:rPr>
            </w:pPr>
          </w:p>
        </w:tc>
        <w:tc>
          <w:tcPr>
            <w:tcW w:w="131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学生缴费</w:t>
            </w:r>
          </w:p>
        </w:tc>
        <w:tc>
          <w:tcPr>
            <w:tcW w:w="4783"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b/>
                <w:sz w:val="24"/>
                <w:szCs w:val="24"/>
              </w:rPr>
              <w:t>成教生缴费管理</w:t>
            </w:r>
            <w:r>
              <w:rPr>
                <w:rFonts w:hint="eastAsia" w:ascii="宋体" w:hAnsi="宋体" w:eastAsia="宋体" w:cs="宋体"/>
                <w:sz w:val="24"/>
                <w:szCs w:val="24"/>
              </w:rPr>
              <w:t>：可对学费和零星收费两种费用进行在线缴费的管理。学费收取可按照</w:t>
            </w:r>
            <w:r>
              <w:rPr>
                <w:rFonts w:hint="eastAsia" w:ascii="宋体" w:hAnsi="宋体" w:cs="宋体"/>
                <w:sz w:val="24"/>
                <w:szCs w:val="24"/>
                <w:lang w:val="en-US" w:eastAsia="zh-CN"/>
              </w:rPr>
              <w:t>教学点</w:t>
            </w:r>
            <w:r>
              <w:rPr>
                <w:rFonts w:hint="eastAsia" w:ascii="宋体" w:hAnsi="宋体" w:eastAsia="宋体" w:cs="宋体"/>
                <w:sz w:val="24"/>
                <w:szCs w:val="24"/>
              </w:rPr>
              <w:t>和专业进行收取，可支持在线微信支付收取和</w:t>
            </w:r>
            <w:r>
              <w:rPr>
                <w:rFonts w:hint="eastAsia" w:ascii="宋体" w:hAnsi="宋体" w:cs="宋体"/>
                <w:sz w:val="24"/>
                <w:szCs w:val="24"/>
                <w:lang w:val="en-US" w:eastAsia="zh-CN"/>
              </w:rPr>
              <w:t>教学点</w:t>
            </w:r>
            <w:r>
              <w:rPr>
                <w:rFonts w:hint="eastAsia" w:ascii="宋体" w:hAnsi="宋体" w:eastAsia="宋体" w:cs="宋体"/>
                <w:sz w:val="24"/>
                <w:szCs w:val="24"/>
              </w:rPr>
              <w:t>代收两种方式。</w:t>
            </w:r>
          </w:p>
          <w:p>
            <w:pPr>
              <w:spacing w:line="360" w:lineRule="auto"/>
              <w:rPr>
                <w:rFonts w:hint="eastAsia" w:ascii="宋体" w:hAnsi="宋体" w:eastAsia="宋体" w:cs="宋体"/>
                <w:sz w:val="24"/>
                <w:szCs w:val="24"/>
              </w:rPr>
            </w:pPr>
            <w:r>
              <w:rPr>
                <w:rFonts w:hint="eastAsia" w:ascii="宋体" w:hAnsi="宋体" w:eastAsia="宋体" w:cs="宋体"/>
                <w:sz w:val="24"/>
                <w:szCs w:val="24"/>
              </w:rPr>
              <w:t>学员登录系统，可在缴费信息界面进行微信扫描二维码进行缴费。</w:t>
            </w:r>
          </w:p>
          <w:p>
            <w:pPr>
              <w:pStyle w:val="8"/>
              <w:spacing w:line="360" w:lineRule="auto"/>
              <w:rPr>
                <w:rFonts w:hint="eastAsia" w:ascii="宋体" w:hAnsi="宋体" w:eastAsia="宋体" w:cs="宋体"/>
                <w:b/>
                <w:sz w:val="24"/>
                <w:szCs w:val="24"/>
              </w:rPr>
            </w:pPr>
            <w:r>
              <w:rPr>
                <w:rFonts w:hint="eastAsia" w:ascii="宋体" w:hAnsi="宋体" w:eastAsia="宋体" w:cs="宋体"/>
                <w:b/>
                <w:sz w:val="24"/>
                <w:szCs w:val="24"/>
              </w:rPr>
              <w:t>非成教生缴费管理:</w:t>
            </w:r>
            <w:r>
              <w:rPr>
                <w:rFonts w:hint="eastAsia" w:ascii="宋体" w:hAnsi="宋体" w:eastAsia="宋体" w:cs="宋体"/>
                <w:sz w:val="24"/>
                <w:szCs w:val="24"/>
              </w:rPr>
              <w:t>支持非函授学员缴费功能，新增缴费批次后，对非成教学员进行导入，并生成账单，学员可以通过手机号或者身份证号查询到账单并完成缴费，同时生成非成教生缴费账单。</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noWrap w:val="0"/>
            <w:vAlign w:val="center"/>
          </w:tcPr>
          <w:p>
            <w:pPr>
              <w:spacing w:line="360" w:lineRule="auto"/>
              <w:jc w:val="center"/>
              <w:rPr>
                <w:rFonts w:hint="eastAsia" w:ascii="宋体" w:hAnsi="宋体" w:eastAsia="宋体" w:cs="宋体"/>
                <w:sz w:val="24"/>
                <w:szCs w:val="24"/>
              </w:rPr>
            </w:pPr>
          </w:p>
        </w:tc>
        <w:tc>
          <w:tcPr>
            <w:tcW w:w="1197" w:type="dxa"/>
            <w:vMerge w:val="continue"/>
            <w:noWrap w:val="0"/>
            <w:vAlign w:val="center"/>
          </w:tcPr>
          <w:p>
            <w:pPr>
              <w:spacing w:line="360" w:lineRule="auto"/>
              <w:jc w:val="center"/>
              <w:rPr>
                <w:rFonts w:hint="eastAsia" w:ascii="宋体" w:hAnsi="宋体" w:eastAsia="宋体" w:cs="宋体"/>
                <w:sz w:val="24"/>
                <w:szCs w:val="24"/>
              </w:rPr>
            </w:pPr>
          </w:p>
        </w:tc>
        <w:tc>
          <w:tcPr>
            <w:tcW w:w="131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模拟登录</w:t>
            </w:r>
          </w:p>
        </w:tc>
        <w:tc>
          <w:tcPr>
            <w:tcW w:w="4783" w:type="dxa"/>
            <w:noWrap w:val="0"/>
            <w:vAlign w:val="center"/>
          </w:tcPr>
          <w:p>
            <w:pPr>
              <w:spacing w:line="360" w:lineRule="auto"/>
              <w:rPr>
                <w:rFonts w:hint="eastAsia" w:ascii="宋体" w:hAnsi="宋体" w:eastAsia="宋体" w:cs="宋体"/>
                <w:b/>
                <w:sz w:val="24"/>
                <w:szCs w:val="24"/>
              </w:rPr>
            </w:pPr>
            <w:r>
              <w:rPr>
                <w:rFonts w:hint="eastAsia" w:ascii="宋体" w:hAnsi="宋体" w:eastAsia="宋体" w:cs="宋体"/>
                <w:b/>
                <w:sz w:val="24"/>
                <w:szCs w:val="24"/>
              </w:rPr>
              <w:t>模拟学员登录：</w:t>
            </w:r>
            <w:r>
              <w:rPr>
                <w:rFonts w:hint="eastAsia" w:ascii="宋体" w:hAnsi="宋体" w:eastAsia="宋体" w:cs="宋体"/>
                <w:sz w:val="24"/>
                <w:szCs w:val="24"/>
              </w:rPr>
              <w:t>支持模拟学员账号快速登录，不需要数据账号密码</w:t>
            </w:r>
          </w:p>
          <w:p>
            <w:pPr>
              <w:pStyle w:val="8"/>
              <w:spacing w:line="360" w:lineRule="auto"/>
              <w:rPr>
                <w:rFonts w:hint="eastAsia" w:ascii="宋体" w:hAnsi="宋体" w:eastAsia="宋体" w:cs="宋体"/>
                <w:b/>
                <w:sz w:val="24"/>
                <w:szCs w:val="24"/>
              </w:rPr>
            </w:pPr>
            <w:r>
              <w:rPr>
                <w:rFonts w:hint="eastAsia" w:ascii="宋体" w:hAnsi="宋体" w:eastAsia="宋体" w:cs="宋体"/>
                <w:b/>
                <w:sz w:val="24"/>
                <w:szCs w:val="24"/>
              </w:rPr>
              <w:t>模拟教师登录：</w:t>
            </w:r>
            <w:r>
              <w:rPr>
                <w:rFonts w:hint="eastAsia" w:ascii="宋体" w:hAnsi="宋体" w:eastAsia="宋体" w:cs="宋体"/>
                <w:sz w:val="24"/>
                <w:szCs w:val="24"/>
              </w:rPr>
              <w:t>支持模拟教师账号快速登录，不需要数据账号密码</w:t>
            </w:r>
          </w:p>
          <w:p>
            <w:pPr>
              <w:spacing w:line="360" w:lineRule="auto"/>
              <w:rPr>
                <w:rFonts w:hint="eastAsia" w:ascii="宋体" w:hAnsi="宋体" w:eastAsia="宋体" w:cs="宋体"/>
                <w:sz w:val="24"/>
                <w:szCs w:val="24"/>
              </w:rPr>
            </w:pPr>
            <w:r>
              <w:rPr>
                <w:rFonts w:hint="eastAsia" w:ascii="宋体" w:hAnsi="宋体" w:eastAsia="宋体" w:cs="宋体"/>
                <w:b/>
                <w:sz w:val="24"/>
                <w:szCs w:val="24"/>
              </w:rPr>
              <w:t>模拟管理员登录：</w:t>
            </w:r>
            <w:r>
              <w:rPr>
                <w:rFonts w:hint="eastAsia" w:ascii="宋体" w:hAnsi="宋体" w:eastAsia="宋体" w:cs="宋体"/>
                <w:sz w:val="24"/>
                <w:szCs w:val="24"/>
              </w:rPr>
              <w:t>支持模拟教学点管理员账号快速登录，不需要数据账号密码</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noWrap w:val="0"/>
            <w:vAlign w:val="center"/>
          </w:tcPr>
          <w:p>
            <w:pPr>
              <w:spacing w:line="360" w:lineRule="auto"/>
              <w:jc w:val="center"/>
              <w:rPr>
                <w:rFonts w:hint="eastAsia" w:ascii="宋体" w:hAnsi="宋体" w:eastAsia="宋体" w:cs="宋体"/>
                <w:sz w:val="24"/>
                <w:szCs w:val="24"/>
              </w:rPr>
            </w:pPr>
          </w:p>
        </w:tc>
        <w:tc>
          <w:tcPr>
            <w:tcW w:w="1197" w:type="dxa"/>
            <w:vMerge w:val="continue"/>
            <w:noWrap w:val="0"/>
            <w:vAlign w:val="center"/>
          </w:tcPr>
          <w:p>
            <w:pPr>
              <w:spacing w:line="360" w:lineRule="auto"/>
              <w:jc w:val="center"/>
              <w:rPr>
                <w:rFonts w:hint="eastAsia" w:ascii="宋体" w:hAnsi="宋体" w:eastAsia="宋体" w:cs="宋体"/>
                <w:sz w:val="24"/>
                <w:szCs w:val="24"/>
              </w:rPr>
            </w:pPr>
          </w:p>
        </w:tc>
        <w:tc>
          <w:tcPr>
            <w:tcW w:w="131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成教大数据</w:t>
            </w:r>
          </w:p>
        </w:tc>
        <w:tc>
          <w:tcPr>
            <w:tcW w:w="4783" w:type="dxa"/>
            <w:noWrap w:val="0"/>
            <w:vAlign w:val="center"/>
          </w:tcPr>
          <w:p>
            <w:pPr>
              <w:spacing w:line="360" w:lineRule="auto"/>
              <w:rPr>
                <w:rFonts w:hint="eastAsia" w:ascii="宋体" w:hAnsi="宋体" w:eastAsia="宋体" w:cs="宋体"/>
                <w:b/>
                <w:sz w:val="24"/>
                <w:szCs w:val="24"/>
                <w:lang w:eastAsia="zh-Hans"/>
              </w:rPr>
            </w:pPr>
            <w:r>
              <w:rPr>
                <w:rFonts w:hint="eastAsia" w:ascii="宋体" w:hAnsi="宋体" w:eastAsia="宋体" w:cs="宋体"/>
                <w:sz w:val="24"/>
                <w:szCs w:val="24"/>
              </w:rPr>
              <w:t>▲</w:t>
            </w:r>
            <w:r>
              <w:rPr>
                <w:rFonts w:hint="eastAsia" w:ascii="宋体" w:hAnsi="宋体" w:eastAsia="宋体" w:cs="宋体"/>
                <w:b/>
                <w:sz w:val="24"/>
                <w:szCs w:val="24"/>
              </w:rPr>
              <w:t>数据大屏</w:t>
            </w:r>
            <w:r>
              <w:rPr>
                <w:rFonts w:hint="eastAsia" w:ascii="宋体" w:hAnsi="宋体" w:eastAsia="宋体" w:cs="宋体"/>
                <w:sz w:val="24"/>
                <w:szCs w:val="24"/>
              </w:rPr>
              <w:t>：通过大数据分析及数据固化，形成数据大屏功能，直观展示</w:t>
            </w:r>
            <w:r>
              <w:rPr>
                <w:rFonts w:hint="eastAsia" w:ascii="宋体" w:hAnsi="宋体" w:cs="宋体"/>
                <w:sz w:val="24"/>
                <w:szCs w:val="24"/>
                <w:lang w:val="en-US" w:eastAsia="zh-CN"/>
              </w:rPr>
              <w:t>教学点</w:t>
            </w:r>
            <w:r>
              <w:rPr>
                <w:rFonts w:hint="eastAsia" w:ascii="宋体" w:hAnsi="宋体" w:eastAsia="宋体" w:cs="宋体"/>
                <w:sz w:val="24"/>
                <w:szCs w:val="24"/>
              </w:rPr>
              <w:t>数量、在籍学生总数、开设专业数、网课使用数据、各</w:t>
            </w:r>
            <w:r>
              <w:rPr>
                <w:rFonts w:hint="eastAsia" w:ascii="宋体" w:hAnsi="宋体" w:cs="宋体"/>
                <w:sz w:val="24"/>
                <w:szCs w:val="24"/>
                <w:lang w:val="en-US" w:eastAsia="zh-CN"/>
              </w:rPr>
              <w:t>教学点</w:t>
            </w:r>
            <w:r>
              <w:rPr>
                <w:rFonts w:hint="eastAsia" w:ascii="宋体" w:hAnsi="宋体" w:eastAsia="宋体" w:cs="宋体"/>
                <w:sz w:val="24"/>
                <w:szCs w:val="24"/>
              </w:rPr>
              <w:t>学生数量、在线学习时长统计等概要信息，并能从站点分布、招生情况、</w:t>
            </w:r>
            <w:r>
              <w:rPr>
                <w:rFonts w:hint="eastAsia" w:ascii="宋体" w:hAnsi="宋体" w:cs="宋体"/>
                <w:sz w:val="24"/>
                <w:szCs w:val="24"/>
                <w:lang w:val="en-US" w:eastAsia="zh-CN"/>
              </w:rPr>
              <w:t>教学点</w:t>
            </w:r>
            <w:r>
              <w:rPr>
                <w:rFonts w:hint="eastAsia" w:ascii="宋体" w:hAnsi="宋体" w:eastAsia="宋体" w:cs="宋体"/>
                <w:sz w:val="24"/>
                <w:szCs w:val="24"/>
              </w:rPr>
              <w:t>学生数、学生概况、学习时长、教师团队、课程专业开设、专业结构等维度多方面展现成教大数据，并能通过大屏展示</w:t>
            </w:r>
            <w:r>
              <w:rPr>
                <w:rFonts w:hint="eastAsia" w:ascii="宋体" w:hAnsi="宋体" w:eastAsia="宋体" w:cs="宋体"/>
                <w:sz w:val="24"/>
                <w:szCs w:val="24"/>
                <w:lang w:eastAsia="zh-Hans"/>
              </w:rPr>
              <w:t>。</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noWrap w:val="0"/>
            <w:vAlign w:val="center"/>
          </w:tcPr>
          <w:p>
            <w:pPr>
              <w:spacing w:line="360" w:lineRule="auto"/>
              <w:jc w:val="center"/>
              <w:rPr>
                <w:rFonts w:hint="eastAsia" w:ascii="宋体" w:hAnsi="宋体" w:eastAsia="宋体" w:cs="宋体"/>
                <w:sz w:val="24"/>
                <w:szCs w:val="24"/>
              </w:rPr>
            </w:pPr>
          </w:p>
        </w:tc>
        <w:tc>
          <w:tcPr>
            <w:tcW w:w="1197" w:type="dxa"/>
            <w:vMerge w:val="continue"/>
            <w:noWrap w:val="0"/>
            <w:vAlign w:val="center"/>
          </w:tcPr>
          <w:p>
            <w:pPr>
              <w:spacing w:line="360" w:lineRule="auto"/>
              <w:jc w:val="center"/>
              <w:rPr>
                <w:rFonts w:hint="eastAsia" w:ascii="宋体" w:hAnsi="宋体" w:eastAsia="宋体" w:cs="宋体"/>
                <w:sz w:val="24"/>
                <w:szCs w:val="24"/>
              </w:rPr>
            </w:pPr>
          </w:p>
        </w:tc>
        <w:tc>
          <w:tcPr>
            <w:tcW w:w="131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工作台功能</w:t>
            </w:r>
          </w:p>
        </w:tc>
        <w:tc>
          <w:tcPr>
            <w:tcW w:w="4783" w:type="dxa"/>
            <w:noWrap w:val="0"/>
            <w:vAlign w:val="center"/>
          </w:tcPr>
          <w:p>
            <w:pPr>
              <w:spacing w:line="360" w:lineRule="auto"/>
              <w:rPr>
                <w:rFonts w:hint="eastAsia" w:ascii="宋体" w:hAnsi="宋体" w:eastAsia="宋体" w:cs="宋体"/>
                <w:sz w:val="24"/>
                <w:szCs w:val="24"/>
                <w:lang w:eastAsia="zh-Hans"/>
              </w:rPr>
            </w:pPr>
            <w:r>
              <w:rPr>
                <w:rFonts w:hint="eastAsia" w:ascii="宋体" w:hAnsi="宋体" w:eastAsia="宋体" w:cs="宋体"/>
                <w:b/>
                <w:sz w:val="24"/>
                <w:szCs w:val="24"/>
              </w:rPr>
              <w:t>工作台首页：</w:t>
            </w:r>
            <w:r>
              <w:rPr>
                <w:rFonts w:hint="eastAsia" w:ascii="宋体" w:hAnsi="宋体" w:eastAsia="宋体" w:cs="宋体"/>
                <w:sz w:val="24"/>
                <w:szCs w:val="24"/>
              </w:rPr>
              <w:t>主要包括展示待办信息、通知公告、个人中心、我的收藏、快速链接、推荐应用等</w:t>
            </w:r>
            <w:r>
              <w:rPr>
                <w:rFonts w:hint="eastAsia" w:ascii="宋体" w:hAnsi="宋体" w:eastAsia="宋体" w:cs="宋体"/>
                <w:sz w:val="24"/>
                <w:szCs w:val="24"/>
                <w:lang w:eastAsia="zh-Hans"/>
              </w:rPr>
              <w:t>。</w:t>
            </w:r>
          </w:p>
          <w:p>
            <w:pPr>
              <w:pStyle w:val="8"/>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b/>
                <w:sz w:val="24"/>
                <w:szCs w:val="24"/>
              </w:rPr>
              <w:t>效能监督：</w:t>
            </w:r>
            <w:r>
              <w:rPr>
                <w:rFonts w:hint="eastAsia" w:ascii="宋体" w:hAnsi="宋体" w:eastAsia="宋体" w:cs="宋体"/>
                <w:sz w:val="24"/>
                <w:szCs w:val="24"/>
              </w:rPr>
              <w:t>展示教学点个数、在籍学员总数、开设专业数、使用网课门数、历年招生趋势信息、各教学点招生数量、各年级学员数、各教学点在籍学员数、各专业在籍学员数、各教学点网课学习时长、学员成绩通过情况统计、统考成绩统计、学员补考情况统计</w:t>
            </w:r>
          </w:p>
          <w:p>
            <w:pPr>
              <w:spacing w:line="360" w:lineRule="auto"/>
              <w:rPr>
                <w:rFonts w:hint="eastAsia" w:ascii="宋体" w:hAnsi="宋体" w:eastAsia="宋体" w:cs="宋体"/>
                <w:sz w:val="24"/>
                <w:szCs w:val="24"/>
              </w:rPr>
            </w:pPr>
            <w:r>
              <w:rPr>
                <w:rFonts w:hint="eastAsia" w:ascii="宋体" w:hAnsi="宋体" w:eastAsia="宋体" w:cs="宋体"/>
                <w:b/>
                <w:sz w:val="24"/>
                <w:szCs w:val="24"/>
              </w:rPr>
              <w:t>在线支持：</w:t>
            </w:r>
            <w:r>
              <w:rPr>
                <w:rFonts w:hint="eastAsia" w:ascii="宋体" w:hAnsi="宋体" w:eastAsia="宋体" w:cs="宋体"/>
                <w:sz w:val="24"/>
                <w:szCs w:val="24"/>
              </w:rPr>
              <w:t>支持智能应答技术支持，有常见问题解答并支持快速接入人工咨询。</w:t>
            </w:r>
          </w:p>
          <w:p>
            <w:pPr>
              <w:pStyle w:val="8"/>
              <w:spacing w:line="360" w:lineRule="auto"/>
              <w:rPr>
                <w:rFonts w:hint="eastAsia" w:ascii="宋体" w:hAnsi="宋体" w:eastAsia="宋体" w:cs="宋体"/>
                <w:sz w:val="24"/>
                <w:szCs w:val="24"/>
              </w:rPr>
            </w:pPr>
            <w:r>
              <w:rPr>
                <w:rFonts w:hint="eastAsia" w:ascii="宋体" w:hAnsi="宋体" w:eastAsia="宋体" w:cs="宋体"/>
                <w:b/>
                <w:sz w:val="24"/>
                <w:szCs w:val="24"/>
              </w:rPr>
              <w:t>主体皮肤：</w:t>
            </w:r>
            <w:r>
              <w:rPr>
                <w:rFonts w:hint="eastAsia" w:ascii="宋体" w:hAnsi="宋体" w:eastAsia="宋体" w:cs="宋体"/>
                <w:sz w:val="24"/>
                <w:szCs w:val="24"/>
              </w:rPr>
              <w:t>至少支持五种以上的主题皮肤可更换，每种主题皮肤均可设置护眼模式。并记录用户最后一次登录的主题皮肤，下次登录时自动使用最后一次设置的皮肤。</w:t>
            </w:r>
          </w:p>
          <w:p>
            <w:pPr>
              <w:spacing w:line="360" w:lineRule="auto"/>
              <w:rPr>
                <w:rFonts w:hint="eastAsia" w:ascii="宋体" w:hAnsi="宋体" w:eastAsia="宋体" w:cs="宋体"/>
                <w:sz w:val="24"/>
                <w:szCs w:val="24"/>
              </w:rPr>
            </w:pPr>
            <w:r>
              <w:rPr>
                <w:rFonts w:hint="eastAsia" w:ascii="宋体" w:hAnsi="宋体" w:eastAsia="宋体" w:cs="宋体"/>
                <w:b/>
                <w:sz w:val="24"/>
                <w:szCs w:val="24"/>
              </w:rPr>
              <w:t>角色切换：</w:t>
            </w:r>
            <w:r>
              <w:rPr>
                <w:rFonts w:hint="eastAsia" w:ascii="宋体" w:hAnsi="宋体" w:eastAsia="宋体" w:cs="宋体"/>
                <w:sz w:val="24"/>
                <w:szCs w:val="24"/>
              </w:rPr>
              <w:t>工作台可对管理员的多个角色进行快速切换，不需要重新登录，切换后可控制每各角色的菜单和数据权限。</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noWrap w:val="0"/>
            <w:vAlign w:val="center"/>
          </w:tcPr>
          <w:p>
            <w:pPr>
              <w:spacing w:line="360" w:lineRule="auto"/>
              <w:jc w:val="center"/>
              <w:rPr>
                <w:rFonts w:hint="eastAsia" w:ascii="宋体" w:hAnsi="宋体" w:eastAsia="宋体" w:cs="宋体"/>
                <w:sz w:val="24"/>
                <w:szCs w:val="24"/>
              </w:rPr>
            </w:pPr>
          </w:p>
        </w:tc>
        <w:tc>
          <w:tcPr>
            <w:tcW w:w="1197" w:type="dxa"/>
            <w:vMerge w:val="continue"/>
            <w:noWrap w:val="0"/>
            <w:vAlign w:val="center"/>
          </w:tcPr>
          <w:p>
            <w:pPr>
              <w:spacing w:line="360" w:lineRule="auto"/>
              <w:jc w:val="center"/>
              <w:rPr>
                <w:rFonts w:hint="eastAsia" w:ascii="宋体" w:hAnsi="宋体" w:eastAsia="宋体" w:cs="宋体"/>
                <w:sz w:val="24"/>
                <w:szCs w:val="24"/>
              </w:rPr>
            </w:pPr>
          </w:p>
        </w:tc>
        <w:tc>
          <w:tcPr>
            <w:tcW w:w="1315" w:type="dxa"/>
            <w:noWrap w:val="0"/>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工作台后台管理</w:t>
            </w:r>
          </w:p>
        </w:tc>
        <w:tc>
          <w:tcPr>
            <w:tcW w:w="4783" w:type="dxa"/>
            <w:noWrap w:val="0"/>
            <w:vAlign w:val="center"/>
          </w:tcPr>
          <w:p>
            <w:pPr>
              <w:spacing w:line="400" w:lineRule="exact"/>
              <w:rPr>
                <w:rFonts w:ascii="宋体" w:hAnsi="宋体" w:cs="宋体"/>
                <w:sz w:val="24"/>
              </w:rPr>
            </w:pPr>
            <w:r>
              <w:rPr>
                <w:rFonts w:hint="default" w:ascii="宋体" w:hAnsi="宋体" w:cs="宋体"/>
                <w:sz w:val="24"/>
              </w:rPr>
              <w:t>▲</w:t>
            </w:r>
            <w:r>
              <w:rPr>
                <w:rFonts w:hint="eastAsia" w:ascii="宋体" w:hAnsi="宋体" w:cs="宋体"/>
                <w:b/>
                <w:sz w:val="24"/>
              </w:rPr>
              <w:t>用户管理：</w:t>
            </w:r>
            <w:r>
              <w:rPr>
                <w:rFonts w:hint="eastAsia" w:ascii="宋体" w:hAnsi="宋体" w:cs="宋体"/>
                <w:sz w:val="24"/>
              </w:rPr>
              <w:t>支持新增、删除、导入、同步、禁用、微信解绑、重置密码以及模拟用户直接登录门户功能</w:t>
            </w:r>
          </w:p>
          <w:p>
            <w:pPr>
              <w:spacing w:line="400" w:lineRule="exact"/>
              <w:rPr>
                <w:rFonts w:ascii="宋体" w:hAnsi="宋体" w:cs="宋体"/>
                <w:sz w:val="24"/>
              </w:rPr>
            </w:pPr>
            <w:r>
              <w:rPr>
                <w:rFonts w:hint="default" w:ascii="宋体" w:hAnsi="宋体" w:cs="宋体"/>
                <w:sz w:val="24"/>
              </w:rPr>
              <w:t>▲</w:t>
            </w:r>
            <w:r>
              <w:rPr>
                <w:rFonts w:hint="eastAsia" w:ascii="宋体" w:hAnsi="宋体" w:cs="宋体"/>
                <w:b/>
                <w:sz w:val="24"/>
              </w:rPr>
              <w:t>公共群组管理</w:t>
            </w:r>
            <w:r>
              <w:rPr>
                <w:rFonts w:hint="eastAsia" w:ascii="宋体" w:hAnsi="宋体" w:cs="宋体"/>
                <w:sz w:val="24"/>
              </w:rPr>
              <w:t>：管理员可输入名称自定义群组、群组支持修改和删除，群组成员可按照组织架构选人或者按照模板批量导入群组成员，公共群组对所有生效。</w:t>
            </w:r>
          </w:p>
          <w:p>
            <w:pPr>
              <w:spacing w:line="400" w:lineRule="exact"/>
              <w:rPr>
                <w:rFonts w:ascii="宋体" w:hAnsi="宋体" w:cs="宋体"/>
                <w:sz w:val="24"/>
              </w:rPr>
            </w:pPr>
            <w:r>
              <w:rPr>
                <w:rFonts w:hint="eastAsia" w:ascii="宋体" w:hAnsi="宋体" w:cs="宋体"/>
                <w:b/>
                <w:sz w:val="24"/>
              </w:rPr>
              <w:t>个人群组管理：</w:t>
            </w:r>
            <w:r>
              <w:rPr>
                <w:rFonts w:hint="eastAsia" w:ascii="宋体" w:hAnsi="宋体" w:cs="宋体"/>
                <w:sz w:val="24"/>
              </w:rPr>
              <w:t>成员可输入名称自定义群组、群组支持修改和删除，群组成员可按照组织架构选人或者按照模板批量导入群组成员，个人群组对个人生效。</w:t>
            </w:r>
          </w:p>
          <w:p>
            <w:pPr>
              <w:spacing w:line="400" w:lineRule="exact"/>
              <w:rPr>
                <w:rFonts w:ascii="宋体" w:hAnsi="宋体" w:cs="宋体"/>
                <w:sz w:val="24"/>
                <w:lang w:eastAsia="zh-Hans"/>
              </w:rPr>
            </w:pPr>
            <w:r>
              <w:rPr>
                <w:rFonts w:hint="default" w:ascii="宋体" w:hAnsi="宋体" w:cs="宋体"/>
                <w:sz w:val="24"/>
              </w:rPr>
              <w:t>▲</w:t>
            </w:r>
            <w:r>
              <w:rPr>
                <w:rFonts w:hint="eastAsia" w:ascii="宋体" w:hAnsi="宋体" w:cs="宋体"/>
                <w:b/>
                <w:sz w:val="24"/>
              </w:rPr>
              <w:t>LDAP用户管理：</w:t>
            </w:r>
            <w:r>
              <w:rPr>
                <w:rFonts w:hint="eastAsia" w:ascii="宋体" w:hAnsi="宋体" w:cs="宋体"/>
                <w:sz w:val="24"/>
              </w:rPr>
              <w:t>支持LDAP快速对接同步单点登录数据，支持设置同步地址及快速同步LDAP用户，方便对接学校单点登录功能</w:t>
            </w:r>
            <w:r>
              <w:rPr>
                <w:rFonts w:hint="eastAsia" w:ascii="宋体" w:hAnsi="宋体" w:cs="宋体"/>
                <w:sz w:val="24"/>
                <w:lang w:eastAsia="zh-Hans"/>
              </w:rPr>
              <w:t>。</w:t>
            </w:r>
          </w:p>
          <w:p>
            <w:pPr>
              <w:spacing w:line="400" w:lineRule="exact"/>
              <w:rPr>
                <w:rFonts w:ascii="宋体" w:hAnsi="宋体" w:cs="宋体"/>
                <w:sz w:val="24"/>
              </w:rPr>
            </w:pPr>
            <w:r>
              <w:rPr>
                <w:rFonts w:hint="eastAsia" w:ascii="宋体" w:hAnsi="宋体" w:cs="宋体"/>
                <w:b/>
                <w:sz w:val="24"/>
              </w:rPr>
              <w:t>应用管理：</w:t>
            </w:r>
            <w:r>
              <w:rPr>
                <w:rFonts w:hint="eastAsia" w:ascii="宋体" w:hAnsi="宋体" w:cs="宋体"/>
                <w:sz w:val="24"/>
              </w:rPr>
              <w:t>门户后台支持至少两种应用类型，包括卡片应用和普通应用，卡片应用以卡片的方式展示在首页，普通应用以图标和标题的方式展现在首页。卡片应用和普通可设置名称、描述、PC端链接、移动端链接、卡片类型、排序方式、图标设置、显示类型（PC端/移动端/PC和移动端）、服务对象（学生/老师/学生和老师）。应用根据设置不同可以授权到人，可按照部门、群组和个人用户授权。不同用户显示不同应用。</w:t>
            </w:r>
          </w:p>
          <w:p>
            <w:pPr>
              <w:spacing w:line="400" w:lineRule="exact"/>
              <w:rPr>
                <w:rFonts w:ascii="宋体" w:hAnsi="宋体" w:cs="宋体"/>
                <w:sz w:val="24"/>
              </w:rPr>
            </w:pPr>
            <w:r>
              <w:rPr>
                <w:rFonts w:hint="eastAsia" w:ascii="宋体" w:hAnsi="宋体" w:cs="宋体"/>
                <w:b/>
                <w:sz w:val="24"/>
              </w:rPr>
              <w:t>信息发布：</w:t>
            </w:r>
            <w:r>
              <w:rPr>
                <w:rFonts w:hint="eastAsia" w:ascii="宋体" w:hAnsi="宋体" w:cs="宋体"/>
                <w:sz w:val="24"/>
              </w:rPr>
              <w:t>主要包括发布通知公告、工作计划、计划总结等信息，发布信息时需实现审核功能，可以通过审核和不通过审核，必须审核通过才能显示。</w:t>
            </w:r>
          </w:p>
          <w:p>
            <w:pPr>
              <w:spacing w:line="400" w:lineRule="exact"/>
              <w:rPr>
                <w:rFonts w:ascii="宋体" w:hAnsi="宋体" w:cs="宋体"/>
                <w:sz w:val="24"/>
              </w:rPr>
            </w:pPr>
            <w:r>
              <w:rPr>
                <w:rFonts w:hint="eastAsia" w:ascii="宋体" w:hAnsi="宋体" w:cs="宋体"/>
                <w:b/>
                <w:sz w:val="24"/>
              </w:rPr>
              <w:t>消息配置：</w:t>
            </w:r>
            <w:r>
              <w:rPr>
                <w:rFonts w:hint="eastAsia" w:ascii="宋体" w:hAnsi="宋体" w:cs="宋体"/>
                <w:sz w:val="24"/>
              </w:rPr>
              <w:t>主要包括消息替换策略、消息过滤策略、用户过滤策略、消息模板管理、推送方式配置（微信/短信/邮件）、延迟发送配置（轮询间隔时间/过期时间）</w:t>
            </w:r>
          </w:p>
          <w:p>
            <w:pPr>
              <w:spacing w:line="360" w:lineRule="auto"/>
              <w:rPr>
                <w:rFonts w:hint="eastAsia" w:ascii="宋体" w:hAnsi="宋体" w:eastAsia="宋体" w:cs="宋体"/>
                <w:b/>
                <w:sz w:val="24"/>
                <w:szCs w:val="24"/>
              </w:rPr>
            </w:pPr>
            <w:r>
              <w:rPr>
                <w:rFonts w:hint="eastAsia" w:ascii="宋体" w:hAnsi="宋体" w:cs="宋体"/>
                <w:b/>
                <w:sz w:val="24"/>
              </w:rPr>
              <w:t>招生短信：</w:t>
            </w:r>
            <w:r>
              <w:rPr>
                <w:rFonts w:hint="eastAsia" w:ascii="宋体" w:hAnsi="宋体" w:cs="宋体"/>
                <w:sz w:val="24"/>
              </w:rPr>
              <w:t>根据导入短信的模板可导入学员、手机号、短信内容进行群发短信。</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noWrap w:val="0"/>
            <w:vAlign w:val="center"/>
          </w:tcPr>
          <w:p>
            <w:pPr>
              <w:spacing w:line="360" w:lineRule="auto"/>
              <w:jc w:val="center"/>
              <w:rPr>
                <w:rFonts w:hint="eastAsia" w:ascii="宋体" w:hAnsi="宋体" w:eastAsia="宋体" w:cs="宋体"/>
                <w:sz w:val="24"/>
                <w:szCs w:val="24"/>
              </w:rPr>
            </w:pPr>
          </w:p>
        </w:tc>
        <w:tc>
          <w:tcPr>
            <w:tcW w:w="1197" w:type="dxa"/>
            <w:vMerge w:val="continue"/>
            <w:noWrap w:val="0"/>
            <w:vAlign w:val="center"/>
          </w:tcPr>
          <w:p>
            <w:pPr>
              <w:spacing w:line="360" w:lineRule="auto"/>
              <w:jc w:val="center"/>
              <w:rPr>
                <w:rFonts w:hint="eastAsia" w:ascii="宋体" w:hAnsi="宋体" w:eastAsia="宋体" w:cs="宋体"/>
                <w:sz w:val="24"/>
                <w:szCs w:val="24"/>
              </w:rPr>
            </w:pPr>
          </w:p>
        </w:tc>
        <w:tc>
          <w:tcPr>
            <w:tcW w:w="131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消息提醒</w:t>
            </w:r>
          </w:p>
        </w:tc>
        <w:tc>
          <w:tcPr>
            <w:tcW w:w="4783"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支持系统自动或人工在关键时间节点发布消息，提醒管理员（系统管理员、二级学院管理员）处理相关业务。</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noWrap w:val="0"/>
            <w:vAlign w:val="center"/>
          </w:tcPr>
          <w:p>
            <w:pPr>
              <w:spacing w:line="360" w:lineRule="auto"/>
              <w:jc w:val="center"/>
              <w:rPr>
                <w:rFonts w:hint="eastAsia" w:ascii="宋体" w:hAnsi="宋体" w:eastAsia="宋体" w:cs="宋体"/>
                <w:sz w:val="24"/>
                <w:szCs w:val="24"/>
              </w:rPr>
            </w:pPr>
          </w:p>
        </w:tc>
        <w:tc>
          <w:tcPr>
            <w:tcW w:w="1197" w:type="dxa"/>
            <w:noWrap w:val="0"/>
            <w:vAlign w:val="center"/>
          </w:tcPr>
          <w:p>
            <w:pPr>
              <w:spacing w:line="360" w:lineRule="auto"/>
              <w:jc w:val="center"/>
              <w:rPr>
                <w:rFonts w:hint="eastAsia" w:ascii="宋体" w:hAnsi="宋体" w:eastAsia="宋体" w:cs="宋体"/>
                <w:sz w:val="24"/>
                <w:szCs w:val="24"/>
              </w:rPr>
            </w:pPr>
          </w:p>
        </w:tc>
        <w:tc>
          <w:tcPr>
            <w:tcW w:w="1315" w:type="dxa"/>
            <w:noWrap w:val="0"/>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专接本管理</w:t>
            </w:r>
          </w:p>
        </w:tc>
        <w:tc>
          <w:tcPr>
            <w:tcW w:w="4783" w:type="dxa"/>
            <w:noWrap w:val="0"/>
            <w:vAlign w:val="center"/>
          </w:tcPr>
          <w:p>
            <w:pPr>
              <w:spacing w:line="400" w:lineRule="exact"/>
              <w:rPr>
                <w:rFonts w:hint="eastAsia" w:ascii="宋体" w:hAnsi="宋体" w:eastAsia="宋体" w:cs="宋体"/>
                <w:sz w:val="24"/>
                <w:lang w:eastAsia="zh-Hans"/>
              </w:rPr>
            </w:pPr>
            <w:r>
              <w:rPr>
                <w:rFonts w:hint="eastAsia" w:ascii="宋体" w:hAnsi="宋体" w:eastAsia="宋体" w:cs="宋体"/>
                <w:sz w:val="24"/>
              </w:rPr>
              <w:t>根据培训项目，支持按照项目来灵活设置报名所需采集字段，报名字段可以灵活设置是否显示、是否必填、支持拖拽排序功能</w:t>
            </w:r>
            <w:r>
              <w:rPr>
                <w:rFonts w:hint="eastAsia" w:ascii="宋体" w:hAnsi="宋体" w:eastAsia="宋体" w:cs="宋体"/>
                <w:sz w:val="24"/>
                <w:lang w:eastAsia="zh-Hans"/>
              </w:rPr>
              <w:t>。</w:t>
            </w:r>
          </w:p>
          <w:p>
            <w:pPr>
              <w:spacing w:line="400" w:lineRule="exact"/>
              <w:rPr>
                <w:rFonts w:hint="eastAsia" w:ascii="宋体" w:hAnsi="宋体" w:eastAsia="宋体" w:cs="宋体"/>
                <w:sz w:val="24"/>
              </w:rPr>
            </w:pPr>
            <w:r>
              <w:rPr>
                <w:rFonts w:hint="eastAsia" w:ascii="宋体" w:hAnsi="宋体" w:eastAsia="宋体" w:cs="宋体"/>
                <w:b/>
                <w:bCs/>
                <w:sz w:val="24"/>
              </w:rPr>
              <w:t>报名自定义扩张字段：</w:t>
            </w:r>
            <w:r>
              <w:rPr>
                <w:rFonts w:hint="eastAsia" w:ascii="宋体" w:hAnsi="宋体" w:eastAsia="宋体" w:cs="宋体"/>
                <w:sz w:val="24"/>
              </w:rPr>
              <w:t>可以自定义增加扩张字段，扩张采集字段包括支持文本、多行文本、下拉框、日期和图片类型，每种类型支持设置是否显示、是否必填和备注信息。</w:t>
            </w:r>
          </w:p>
          <w:p>
            <w:pPr>
              <w:spacing w:line="360" w:lineRule="auto"/>
              <w:rPr>
                <w:rFonts w:hint="eastAsia" w:ascii="宋体" w:hAnsi="宋体" w:eastAsia="宋体" w:cs="宋体"/>
                <w:sz w:val="24"/>
                <w:szCs w:val="24"/>
              </w:rPr>
            </w:pPr>
            <w:r>
              <w:rPr>
                <w:rFonts w:hint="eastAsia" w:ascii="宋体" w:hAnsi="宋体" w:cs="宋体"/>
                <w:b/>
                <w:bCs/>
                <w:sz w:val="24"/>
              </w:rPr>
              <w:t>报名设置：</w:t>
            </w:r>
            <w:r>
              <w:rPr>
                <w:rFonts w:hint="eastAsia" w:ascii="宋体" w:hAnsi="宋体" w:cs="宋体"/>
                <w:sz w:val="24"/>
              </w:rPr>
              <w:t>除设置报名扩张字段外，显现报名缴费分项缴费课程设置，可设置多个缴费课程供学员选择，支持设置每门课程不同收费标准，根据学员选择课程缴纳不同金额费用。根据学员所选金额完成缴费，报名的结果可以导出。</w:t>
            </w:r>
          </w:p>
        </w:tc>
        <w:tc>
          <w:tcPr>
            <w:tcW w:w="876" w:type="dxa"/>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197" w:type="dxa"/>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学习资源库</w:t>
            </w:r>
            <w:r>
              <w:rPr>
                <w:rFonts w:hint="eastAsia" w:ascii="宋体" w:hAnsi="宋体" w:eastAsia="宋体" w:cs="宋体"/>
                <w:sz w:val="24"/>
                <w:szCs w:val="24"/>
                <w:lang w:eastAsia="zh-Hans"/>
              </w:rPr>
              <w:t>及课程</w:t>
            </w:r>
            <w:r>
              <w:rPr>
                <w:rFonts w:hint="eastAsia" w:ascii="宋体" w:hAnsi="宋体" w:eastAsia="宋体" w:cs="宋体"/>
                <w:sz w:val="24"/>
                <w:szCs w:val="24"/>
              </w:rPr>
              <w:t>管理模块</w:t>
            </w:r>
          </w:p>
        </w:tc>
        <w:tc>
          <w:tcPr>
            <w:tcW w:w="131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网课管理</w:t>
            </w:r>
          </w:p>
        </w:tc>
        <w:tc>
          <w:tcPr>
            <w:tcW w:w="4783" w:type="dxa"/>
            <w:noWrap w:val="0"/>
            <w:vAlign w:val="center"/>
          </w:tcPr>
          <w:p>
            <w:pPr>
              <w:spacing w:line="360" w:lineRule="auto"/>
              <w:rPr>
                <w:rFonts w:hint="eastAsia" w:ascii="宋体" w:hAnsi="宋体" w:eastAsia="宋体" w:cs="宋体"/>
                <w:sz w:val="24"/>
                <w:szCs w:val="24"/>
                <w:lang w:eastAsia="zh-Hans"/>
              </w:rPr>
            </w:pPr>
            <w:r>
              <w:rPr>
                <w:rFonts w:hint="eastAsia" w:ascii="宋体" w:hAnsi="宋体" w:eastAsia="宋体" w:cs="宋体"/>
                <w:sz w:val="24"/>
                <w:szCs w:val="24"/>
              </w:rPr>
              <w:t>学员登录系统，可以查看需要学习的在线课程信息，通过课程连接进入学习平台进行相关课程的学习。在线课程可支持ppt,pdf和视频等多种格式</w:t>
            </w:r>
            <w:r>
              <w:rPr>
                <w:rFonts w:hint="eastAsia" w:ascii="宋体" w:hAnsi="宋体" w:eastAsia="宋体" w:cs="宋体"/>
                <w:sz w:val="24"/>
                <w:szCs w:val="24"/>
                <w:lang w:eastAsia="zh-Hans"/>
              </w:rPr>
              <w:t>。</w:t>
            </w:r>
          </w:p>
        </w:tc>
        <w:tc>
          <w:tcPr>
            <w:tcW w:w="876" w:type="dxa"/>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noWrap w:val="0"/>
            <w:vAlign w:val="center"/>
          </w:tcPr>
          <w:p>
            <w:pPr>
              <w:spacing w:line="360" w:lineRule="auto"/>
              <w:jc w:val="center"/>
              <w:rPr>
                <w:rFonts w:hint="eastAsia" w:ascii="宋体" w:hAnsi="宋体" w:eastAsia="宋体" w:cs="宋体"/>
                <w:sz w:val="24"/>
                <w:szCs w:val="24"/>
              </w:rPr>
            </w:pPr>
          </w:p>
        </w:tc>
        <w:tc>
          <w:tcPr>
            <w:tcW w:w="1197" w:type="dxa"/>
            <w:vMerge w:val="continue"/>
            <w:noWrap w:val="0"/>
            <w:vAlign w:val="center"/>
          </w:tcPr>
          <w:p>
            <w:pPr>
              <w:spacing w:line="360" w:lineRule="auto"/>
              <w:jc w:val="center"/>
              <w:rPr>
                <w:rFonts w:hint="eastAsia" w:ascii="宋体" w:hAnsi="宋体" w:eastAsia="宋体" w:cs="宋体"/>
                <w:sz w:val="24"/>
                <w:szCs w:val="24"/>
              </w:rPr>
            </w:pPr>
          </w:p>
        </w:tc>
        <w:tc>
          <w:tcPr>
            <w:tcW w:w="131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在线课程建设管理</w:t>
            </w:r>
          </w:p>
        </w:tc>
        <w:tc>
          <w:tcPr>
            <w:tcW w:w="4783"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学校可通过平台建设自有课程资源库供本校学员学习使用。</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noWrap w:val="0"/>
            <w:vAlign w:val="center"/>
          </w:tcPr>
          <w:p>
            <w:pPr>
              <w:spacing w:line="360" w:lineRule="auto"/>
              <w:jc w:val="center"/>
              <w:rPr>
                <w:rFonts w:hint="eastAsia" w:ascii="宋体" w:hAnsi="宋体" w:eastAsia="宋体" w:cs="宋体"/>
                <w:sz w:val="24"/>
                <w:szCs w:val="24"/>
              </w:rPr>
            </w:pPr>
          </w:p>
        </w:tc>
        <w:tc>
          <w:tcPr>
            <w:tcW w:w="1197" w:type="dxa"/>
            <w:vMerge w:val="continue"/>
            <w:noWrap w:val="0"/>
            <w:vAlign w:val="center"/>
          </w:tcPr>
          <w:p>
            <w:pPr>
              <w:spacing w:line="360" w:lineRule="auto"/>
              <w:jc w:val="center"/>
              <w:rPr>
                <w:rFonts w:hint="eastAsia" w:ascii="宋体" w:hAnsi="宋体" w:eastAsia="宋体" w:cs="宋体"/>
                <w:sz w:val="24"/>
                <w:szCs w:val="24"/>
              </w:rPr>
            </w:pPr>
          </w:p>
        </w:tc>
        <w:tc>
          <w:tcPr>
            <w:tcW w:w="131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面授互动课堂管理</w:t>
            </w:r>
          </w:p>
        </w:tc>
        <w:tc>
          <w:tcPr>
            <w:tcW w:w="4783" w:type="dxa"/>
            <w:noWrap w:val="0"/>
            <w:vAlign w:val="center"/>
          </w:tcPr>
          <w:p>
            <w:pPr>
              <w:spacing w:line="360" w:lineRule="auto"/>
              <w:rPr>
                <w:rFonts w:hint="eastAsia" w:ascii="宋体" w:hAnsi="宋体" w:eastAsia="宋体" w:cs="宋体"/>
                <w:sz w:val="24"/>
                <w:szCs w:val="24"/>
                <w:lang w:eastAsia="zh-Hans"/>
              </w:rPr>
            </w:pPr>
            <w:r>
              <w:rPr>
                <w:rFonts w:hint="eastAsia" w:ascii="宋体" w:hAnsi="宋体" w:eastAsia="宋体" w:cs="宋体"/>
                <w:b/>
                <w:sz w:val="24"/>
                <w:szCs w:val="24"/>
              </w:rPr>
              <w:t>课程管理：</w:t>
            </w:r>
            <w:r>
              <w:rPr>
                <w:rFonts w:hint="eastAsia" w:ascii="宋体" w:hAnsi="宋体" w:eastAsia="宋体" w:cs="宋体"/>
                <w:sz w:val="24"/>
                <w:szCs w:val="24"/>
              </w:rPr>
              <w:t>支持老师新建和查看并管理本学期所排课程</w:t>
            </w:r>
            <w:r>
              <w:rPr>
                <w:rFonts w:hint="eastAsia" w:ascii="宋体" w:hAnsi="宋体" w:eastAsia="宋体" w:cs="宋体"/>
                <w:sz w:val="24"/>
                <w:szCs w:val="24"/>
                <w:lang w:eastAsia="zh-Hans"/>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b/>
                <w:sz w:val="24"/>
                <w:szCs w:val="24"/>
              </w:rPr>
              <w:t>班级教案：</w:t>
            </w:r>
            <w:r>
              <w:rPr>
                <w:rFonts w:hint="eastAsia" w:ascii="宋体" w:hAnsi="宋体" w:eastAsia="宋体" w:cs="宋体"/>
                <w:sz w:val="24"/>
                <w:szCs w:val="24"/>
              </w:rPr>
              <w:t>班级教案的内容主要分为教案信息和教学活动两大块，教案信息包括：课次标题、教学目的、能力目标、知识目标、素质目标、任务与案例、重点难点与解决方案、参考资料、课后体会，老师可以在这里进行编辑。能力目标、知识目标、素质目标，需支持输入多个目标内容。</w:t>
            </w:r>
          </w:p>
          <w:p>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b/>
                <w:sz w:val="24"/>
                <w:szCs w:val="24"/>
              </w:rPr>
              <w:t>添加创建教学活动：</w:t>
            </w:r>
            <w:r>
              <w:rPr>
                <w:rFonts w:hint="eastAsia" w:ascii="宋体" w:hAnsi="宋体" w:eastAsia="宋体" w:cs="宋体"/>
                <w:sz w:val="24"/>
                <w:szCs w:val="24"/>
              </w:rPr>
              <w:t>课前环节，需支持创建 ppt、视频、图文、文档、音频、调查、资料下载、实践作业的教学活动。课中环节，需支持创建 ppt、视频、图文、文档、音频、点名答题、一句话问答、抢答、展示墙、头脑风暴、调查、测验、实践作业、练一练、课中休息的教学活动。课后环节，需支持创建 ppt、视频、图文、文档、音频、题目作业、实践作业、随机测验、资料下载、调查的教学活动。</w:t>
            </w:r>
          </w:p>
          <w:p>
            <w:pPr>
              <w:spacing w:line="360" w:lineRule="auto"/>
              <w:rPr>
                <w:rFonts w:hint="eastAsia" w:ascii="宋体" w:hAnsi="宋体" w:eastAsia="宋体" w:cs="宋体"/>
                <w:sz w:val="24"/>
                <w:szCs w:val="24"/>
                <w:lang w:eastAsia="zh-Hans"/>
              </w:rPr>
            </w:pPr>
            <w:r>
              <w:rPr>
                <w:rFonts w:hint="eastAsia" w:ascii="宋体" w:hAnsi="宋体" w:eastAsia="宋体" w:cs="宋体"/>
                <w:b/>
                <w:sz w:val="24"/>
                <w:szCs w:val="24"/>
              </w:rPr>
              <w:t>学员分组：</w:t>
            </w:r>
            <w:r>
              <w:rPr>
                <w:rFonts w:hint="eastAsia" w:ascii="宋体" w:hAnsi="宋体" w:eastAsia="宋体" w:cs="宋体"/>
                <w:sz w:val="24"/>
                <w:szCs w:val="24"/>
              </w:rPr>
              <w:t>支持对课堂学生进行分组，也可以不分组。分组有 2 种形式：固定分组和随机分组。固定分组是事先分好的小组。随机分组是设置好分为几组，然后老师在课堂上当场分组。当设置为以分组形式进行后，还需支持设置结果提交形式，是按分组提交还是各自提交</w:t>
            </w:r>
            <w:r>
              <w:rPr>
                <w:rFonts w:hint="eastAsia" w:ascii="宋体" w:hAnsi="宋体" w:eastAsia="宋体" w:cs="宋体"/>
                <w:sz w:val="24"/>
                <w:szCs w:val="24"/>
                <w:lang w:eastAsia="zh-Hans"/>
              </w:rPr>
              <w:t>。</w:t>
            </w:r>
          </w:p>
          <w:p>
            <w:pPr>
              <w:spacing w:line="360" w:lineRule="auto"/>
              <w:rPr>
                <w:rFonts w:hint="eastAsia" w:ascii="宋体" w:hAnsi="宋体" w:eastAsia="宋体" w:cs="宋体"/>
                <w:b/>
                <w:sz w:val="24"/>
                <w:szCs w:val="24"/>
              </w:rPr>
            </w:pPr>
            <w:r>
              <w:rPr>
                <w:rFonts w:hint="eastAsia" w:ascii="宋体" w:hAnsi="宋体" w:eastAsia="宋体" w:cs="宋体"/>
                <w:sz w:val="24"/>
                <w:szCs w:val="24"/>
              </w:rPr>
              <w:t>▲</w:t>
            </w:r>
            <w:r>
              <w:rPr>
                <w:rFonts w:hint="eastAsia" w:ascii="宋体" w:hAnsi="宋体" w:eastAsia="宋体" w:cs="宋体"/>
                <w:b/>
                <w:sz w:val="24"/>
                <w:szCs w:val="24"/>
              </w:rPr>
              <w:t>分享教案：</w:t>
            </w:r>
            <w:r>
              <w:rPr>
                <w:rFonts w:hint="eastAsia" w:ascii="宋体" w:hAnsi="宋体" w:eastAsia="宋体" w:cs="宋体"/>
                <w:sz w:val="24"/>
                <w:szCs w:val="24"/>
              </w:rPr>
              <w:t>可支持不同教师之间教案分享功能，老师可以把某个课次的教案分享给指定的老师。分享后，该指定老师就可以导入这个课次教案，来制作自己的教案。老师可以选择自己的其它课程班级教案，或者其它老师分享出来的课程班级教案，选中某一个课程教案，进行导入。导入的内容包括该课程每个课次的教案信息、各个教学活动、课件资料等。</w:t>
            </w:r>
          </w:p>
          <w:p>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b/>
                <w:sz w:val="24"/>
                <w:szCs w:val="24"/>
              </w:rPr>
              <w:t>面授课堂签到：</w:t>
            </w:r>
            <w:r>
              <w:rPr>
                <w:rFonts w:hint="eastAsia" w:ascii="宋体" w:hAnsi="宋体" w:eastAsia="宋体" w:cs="宋体"/>
                <w:sz w:val="24"/>
                <w:szCs w:val="24"/>
              </w:rPr>
              <w:t>面授课堂老师可以发起签到，一次授课可以多次发起签到。点击操作按钮发起签到后，电脑（大 屏幕）上会显示数字的签到码、和当前的签到信息，包括已签到人数、未签到人数、班级总人数。老师还可查看每个人的签到结果，具体有哪些人还未签到。</w:t>
            </w:r>
          </w:p>
          <w:p>
            <w:pPr>
              <w:spacing w:line="360" w:lineRule="auto"/>
              <w:rPr>
                <w:rFonts w:hint="eastAsia" w:ascii="宋体" w:hAnsi="宋体" w:eastAsia="宋体" w:cs="宋体"/>
                <w:b/>
                <w:sz w:val="24"/>
                <w:szCs w:val="24"/>
                <w:lang w:eastAsia="zh-Hans"/>
              </w:rPr>
            </w:pPr>
            <w:r>
              <w:rPr>
                <w:rFonts w:hint="eastAsia" w:ascii="宋体" w:hAnsi="宋体" w:eastAsia="宋体" w:cs="宋体"/>
                <w:sz w:val="24"/>
                <w:szCs w:val="24"/>
              </w:rPr>
              <w:t>▲</w:t>
            </w:r>
            <w:r>
              <w:rPr>
                <w:rFonts w:hint="eastAsia" w:ascii="宋体" w:hAnsi="宋体" w:eastAsia="宋体" w:cs="宋体"/>
                <w:b/>
                <w:sz w:val="24"/>
                <w:szCs w:val="24"/>
              </w:rPr>
              <w:t>课堂报告：</w:t>
            </w:r>
            <w:r>
              <w:rPr>
                <w:rFonts w:hint="eastAsia" w:ascii="宋体" w:hAnsi="宋体" w:eastAsia="宋体" w:cs="宋体"/>
                <w:sz w:val="24"/>
                <w:szCs w:val="24"/>
              </w:rPr>
              <w:t>课堂报告的内容应该包括：该堂课的基本信息，包括课程名称、课次名称、学期信息、班级信息、主带老师、辅带老师、上课时间；签到信息，包括应到几人、实到几人、缺勤几人、迟到几人、早退几人、请假几人，具体每个学生的签到记录；教学活动进行情况，包括任务名称、完成比例、每个学生提交的结果；积分情况，包括积分发放人次、积分分数、每个积分记录的具体情况；评价情况，包括几人评价、最终评价得分</w:t>
            </w:r>
            <w:r>
              <w:rPr>
                <w:rFonts w:hint="eastAsia" w:ascii="宋体" w:hAnsi="宋体" w:eastAsia="宋体" w:cs="宋体"/>
                <w:sz w:val="24"/>
                <w:szCs w:val="24"/>
                <w:lang w:eastAsia="zh-Hans"/>
              </w:rPr>
              <w:t>。</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479" w:hRule="atLeast"/>
        </w:trPr>
        <w:tc>
          <w:tcPr>
            <w:tcW w:w="785" w:type="dxa"/>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197" w:type="dxa"/>
            <w:vMerge w:val="restart"/>
            <w:noWrap w:val="0"/>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移动端</w:t>
            </w:r>
          </w:p>
        </w:tc>
        <w:tc>
          <w:tcPr>
            <w:tcW w:w="131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基本要求</w:t>
            </w:r>
          </w:p>
        </w:tc>
        <w:tc>
          <w:tcPr>
            <w:tcW w:w="4783"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继续教育学历管理与社区教育培训服务平台移动端包括移动端、微信公众号，支持管理与学习的移动设备要包括：iOS(iPhone、iPad版本)、Android等移动终端以及笔记本电脑、平板电脑等便携设备。</w:t>
            </w:r>
          </w:p>
          <w:p>
            <w:pPr>
              <w:spacing w:line="360" w:lineRule="auto"/>
              <w:rPr>
                <w:rFonts w:hint="eastAsia" w:ascii="宋体" w:hAnsi="宋体" w:eastAsia="宋体" w:cs="宋体"/>
                <w:sz w:val="24"/>
                <w:szCs w:val="24"/>
              </w:rPr>
            </w:pPr>
            <w:r>
              <w:rPr>
                <w:rFonts w:hint="eastAsia" w:ascii="宋体" w:hAnsi="宋体" w:eastAsia="宋体" w:cs="宋体"/>
                <w:sz w:val="24"/>
                <w:szCs w:val="24"/>
              </w:rPr>
              <w:t>支持根据屏幕尺寸大小自动调整、公众号应用界面。</w:t>
            </w:r>
          </w:p>
          <w:p>
            <w:pPr>
              <w:spacing w:line="360" w:lineRule="auto"/>
              <w:rPr>
                <w:rFonts w:hint="eastAsia" w:ascii="宋体" w:hAnsi="宋体" w:eastAsia="宋体" w:cs="宋体"/>
                <w:sz w:val="24"/>
                <w:szCs w:val="24"/>
              </w:rPr>
            </w:pPr>
            <w:r>
              <w:rPr>
                <w:rFonts w:hint="eastAsia" w:ascii="宋体" w:hAnsi="宋体" w:eastAsia="宋体" w:cs="宋体"/>
                <w:sz w:val="24"/>
                <w:szCs w:val="24"/>
              </w:rPr>
              <w:t>支持用户名、密码登录方式。</w:t>
            </w:r>
          </w:p>
          <w:p>
            <w:pPr>
              <w:spacing w:line="360" w:lineRule="auto"/>
              <w:rPr>
                <w:rFonts w:hint="eastAsia" w:ascii="宋体" w:hAnsi="宋体" w:eastAsia="宋体" w:cs="宋体"/>
                <w:sz w:val="24"/>
                <w:szCs w:val="24"/>
              </w:rPr>
            </w:pPr>
            <w:r>
              <w:rPr>
                <w:rFonts w:hint="eastAsia" w:ascii="宋体" w:hAnsi="宋体" w:eastAsia="宋体" w:cs="宋体"/>
                <w:sz w:val="24"/>
                <w:szCs w:val="24"/>
              </w:rPr>
              <w:t>移动端可直接嵌入学校微信公众号，可实现与学校智慧化办公移动端对接。</w:t>
            </w:r>
          </w:p>
        </w:tc>
        <w:tc>
          <w:tcPr>
            <w:tcW w:w="876" w:type="dxa"/>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noWrap w:val="0"/>
            <w:vAlign w:val="center"/>
          </w:tcPr>
          <w:p>
            <w:pPr>
              <w:spacing w:line="360" w:lineRule="auto"/>
              <w:jc w:val="center"/>
              <w:rPr>
                <w:rFonts w:hint="eastAsia" w:ascii="宋体" w:hAnsi="宋体" w:eastAsia="宋体" w:cs="宋体"/>
                <w:sz w:val="24"/>
                <w:szCs w:val="24"/>
              </w:rPr>
            </w:pPr>
          </w:p>
        </w:tc>
        <w:tc>
          <w:tcPr>
            <w:tcW w:w="1197" w:type="dxa"/>
            <w:vMerge w:val="continue"/>
            <w:noWrap w:val="0"/>
            <w:vAlign w:val="center"/>
          </w:tcPr>
          <w:p>
            <w:pPr>
              <w:spacing w:line="360" w:lineRule="auto"/>
              <w:jc w:val="center"/>
              <w:rPr>
                <w:rFonts w:hint="eastAsia" w:ascii="宋体" w:hAnsi="宋体" w:eastAsia="宋体" w:cs="宋体"/>
                <w:kern w:val="0"/>
                <w:sz w:val="24"/>
                <w:szCs w:val="24"/>
              </w:rPr>
            </w:pPr>
          </w:p>
        </w:tc>
        <w:tc>
          <w:tcPr>
            <w:tcW w:w="131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学历教育移动端</w:t>
            </w:r>
          </w:p>
        </w:tc>
        <w:tc>
          <w:tcPr>
            <w:tcW w:w="4783"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支持在籍学员学籍信息查看、基本信息采集、个人简历填写、家庭成员填写；支持课表查询、在线课程移动端学习、评价信息查询、课程成绩查询、移动端申请在籍证明、统考成绩查询、毕业生登记表填报、缴费信息查询并通过移动端缴费、移动端参加在线考试、在线作业和在线作业练习、下载辅导资料和参加直播课程学习。</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bl>
    <w:p>
      <w:pPr>
        <w:tabs>
          <w:tab w:val="left" w:pos="990"/>
        </w:tabs>
        <w:rPr>
          <w:rFonts w:hint="eastAsia" w:ascii="宋体" w:hAnsi="宋体" w:eastAsia="宋体" w:cs="宋体"/>
          <w:b/>
          <w:bCs/>
          <w:sz w:val="28"/>
          <w:szCs w:val="28"/>
        </w:rPr>
      </w:pPr>
    </w:p>
    <w:p>
      <w:pPr>
        <w:tabs>
          <w:tab w:val="left" w:pos="990"/>
        </w:tabs>
        <w:rPr>
          <w:rFonts w:hint="eastAsia" w:ascii="宋体" w:hAnsi="宋体" w:eastAsia="宋体" w:cs="宋体"/>
          <w:sz w:val="28"/>
          <w:szCs w:val="28"/>
          <w:lang w:eastAsia="zh-Hans"/>
        </w:rPr>
      </w:pPr>
      <w:r>
        <w:rPr>
          <w:rFonts w:hint="eastAsia" w:ascii="宋体" w:hAnsi="宋体" w:eastAsia="宋体" w:cs="宋体"/>
          <w:b/>
          <w:bCs/>
          <w:sz w:val="28"/>
          <w:szCs w:val="28"/>
        </w:rPr>
        <w:t xml:space="preserve">2 </w:t>
      </w:r>
      <w:r>
        <w:rPr>
          <w:rFonts w:hint="eastAsia" w:ascii="宋体" w:hAnsi="宋体" w:eastAsia="宋体" w:cs="宋体"/>
          <w:b/>
          <w:bCs/>
          <w:sz w:val="28"/>
          <w:szCs w:val="28"/>
          <w:lang w:eastAsia="zh-Hans"/>
        </w:rPr>
        <w:t>、系统性能要求</w:t>
      </w:r>
    </w:p>
    <w:tbl>
      <w:tblPr>
        <w:tblStyle w:val="18"/>
        <w:tblW w:w="8573" w:type="dxa"/>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42" w:type="dxa"/>
          <w:bottom w:w="57" w:type="dxa"/>
          <w:right w:w="142" w:type="dxa"/>
        </w:tblCellMar>
      </w:tblPr>
      <w:tblGrid>
        <w:gridCol w:w="744"/>
        <w:gridCol w:w="1322"/>
        <w:gridCol w:w="1180"/>
        <w:gridCol w:w="5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44" w:type="dxa"/>
            <w:noWrap w:val="0"/>
            <w:vAlign w:val="center"/>
          </w:tcPr>
          <w:p>
            <w:pPr>
              <w:spacing w:line="360" w:lineRule="auto"/>
              <w:jc w:val="center"/>
              <w:rPr>
                <w:rFonts w:hint="eastAsia" w:ascii="宋体" w:hAnsi="宋体" w:eastAsia="宋体" w:cs="宋体"/>
                <w:sz w:val="24"/>
                <w:szCs w:val="24"/>
                <w:lang w:eastAsia="zh-Hans"/>
              </w:rPr>
            </w:pPr>
            <w:r>
              <w:rPr>
                <w:rFonts w:hint="eastAsia" w:ascii="宋体" w:hAnsi="宋体" w:eastAsia="宋体" w:cs="宋体"/>
                <w:sz w:val="24"/>
                <w:szCs w:val="24"/>
              </w:rPr>
              <w:t>序号</w:t>
            </w:r>
          </w:p>
        </w:tc>
        <w:tc>
          <w:tcPr>
            <w:tcW w:w="1322" w:type="dxa"/>
            <w:noWrap w:val="0"/>
            <w:vAlign w:val="center"/>
          </w:tcPr>
          <w:p>
            <w:pPr>
              <w:spacing w:line="360" w:lineRule="auto"/>
              <w:jc w:val="center"/>
              <w:rPr>
                <w:rFonts w:hint="eastAsia" w:ascii="宋体" w:hAnsi="宋体" w:eastAsia="宋体" w:cs="宋体"/>
                <w:sz w:val="24"/>
                <w:szCs w:val="24"/>
                <w:lang w:eastAsia="zh-Hans"/>
              </w:rPr>
            </w:pPr>
            <w:r>
              <w:rPr>
                <w:rFonts w:hint="eastAsia" w:ascii="宋体" w:hAnsi="宋体" w:eastAsia="宋体" w:cs="宋体"/>
                <w:sz w:val="24"/>
                <w:szCs w:val="24"/>
              </w:rPr>
              <w:t>分项名称</w:t>
            </w:r>
          </w:p>
        </w:tc>
        <w:tc>
          <w:tcPr>
            <w:tcW w:w="1180" w:type="dxa"/>
            <w:noWrap w:val="0"/>
            <w:vAlign w:val="center"/>
          </w:tcPr>
          <w:p>
            <w:pPr>
              <w:spacing w:line="360" w:lineRule="auto"/>
              <w:jc w:val="center"/>
              <w:rPr>
                <w:rFonts w:hint="eastAsia" w:ascii="宋体" w:hAnsi="宋体" w:eastAsia="宋体" w:cs="宋体"/>
                <w:sz w:val="24"/>
                <w:szCs w:val="24"/>
                <w:lang w:eastAsia="zh-Hans"/>
              </w:rPr>
            </w:pPr>
            <w:r>
              <w:rPr>
                <w:rFonts w:hint="eastAsia" w:ascii="宋体" w:hAnsi="宋体" w:eastAsia="宋体" w:cs="宋体"/>
                <w:sz w:val="24"/>
                <w:szCs w:val="24"/>
              </w:rPr>
              <w:t>功能要求</w:t>
            </w:r>
          </w:p>
        </w:tc>
        <w:tc>
          <w:tcPr>
            <w:tcW w:w="5327" w:type="dxa"/>
            <w:noWrap w:val="0"/>
            <w:vAlign w:val="center"/>
          </w:tcPr>
          <w:p>
            <w:pPr>
              <w:spacing w:line="360" w:lineRule="auto"/>
              <w:jc w:val="center"/>
              <w:rPr>
                <w:rFonts w:hint="eastAsia" w:ascii="宋体" w:hAnsi="宋体" w:eastAsia="宋体" w:cs="宋体"/>
                <w:sz w:val="24"/>
                <w:szCs w:val="24"/>
                <w:lang w:eastAsia="zh-Hans"/>
              </w:rPr>
            </w:pPr>
            <w:r>
              <w:rPr>
                <w:rFonts w:hint="eastAsia" w:ascii="宋体" w:hAnsi="宋体" w:eastAsia="宋体" w:cs="宋体"/>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44" w:type="dxa"/>
            <w:vMerge w:val="restart"/>
            <w:noWrap w:val="0"/>
            <w:vAlign w:val="center"/>
          </w:tcPr>
          <w:p>
            <w:pPr>
              <w:spacing w:line="360" w:lineRule="auto"/>
              <w:jc w:val="center"/>
              <w:rPr>
                <w:rFonts w:hint="default" w:ascii="宋体" w:hAnsi="宋体" w:eastAsia="宋体" w:cs="宋体"/>
                <w:sz w:val="24"/>
                <w:szCs w:val="24"/>
              </w:rPr>
            </w:pPr>
            <w:r>
              <w:rPr>
                <w:rFonts w:hint="default" w:ascii="宋体" w:hAnsi="宋体" w:cs="宋体"/>
                <w:sz w:val="24"/>
                <w:szCs w:val="24"/>
              </w:rPr>
              <w:t>1</w:t>
            </w:r>
          </w:p>
        </w:tc>
        <w:tc>
          <w:tcPr>
            <w:tcW w:w="1322" w:type="dxa"/>
            <w:vMerge w:val="restart"/>
            <w:noWrap w:val="0"/>
            <w:vAlign w:val="center"/>
          </w:tcPr>
          <w:p>
            <w:pPr>
              <w:spacing w:line="360" w:lineRule="auto"/>
              <w:jc w:val="center"/>
              <w:rPr>
                <w:rFonts w:hint="eastAsia" w:ascii="宋体" w:hAnsi="宋体" w:eastAsia="宋体" w:cs="宋体"/>
                <w:kern w:val="0"/>
                <w:sz w:val="24"/>
                <w:szCs w:val="24"/>
                <w:lang w:eastAsia="zh-Hans"/>
              </w:rPr>
            </w:pPr>
            <w:r>
              <w:rPr>
                <w:rFonts w:hint="eastAsia" w:ascii="宋体" w:hAnsi="宋体" w:eastAsia="宋体" w:cs="宋体"/>
                <w:sz w:val="24"/>
                <w:szCs w:val="24"/>
              </w:rPr>
              <w:t>技术性能</w:t>
            </w:r>
          </w:p>
        </w:tc>
        <w:tc>
          <w:tcPr>
            <w:tcW w:w="1180" w:type="dxa"/>
            <w:noWrap w:val="0"/>
            <w:vAlign w:val="center"/>
          </w:tcPr>
          <w:p>
            <w:pPr>
              <w:spacing w:line="360" w:lineRule="auto"/>
              <w:jc w:val="center"/>
              <w:rPr>
                <w:rFonts w:hint="eastAsia" w:ascii="宋体" w:hAnsi="宋体" w:eastAsia="宋体" w:cs="宋体"/>
                <w:color w:val="FF0000"/>
                <w:sz w:val="24"/>
                <w:szCs w:val="24"/>
                <w:lang w:eastAsia="zh-Hans"/>
              </w:rPr>
            </w:pPr>
            <w:r>
              <w:rPr>
                <w:rFonts w:hint="eastAsia" w:ascii="宋体" w:hAnsi="宋体" w:eastAsia="宋体" w:cs="宋体"/>
                <w:sz w:val="24"/>
                <w:szCs w:val="24"/>
              </w:rPr>
              <w:t>系统架构</w:t>
            </w:r>
            <w:r>
              <w:rPr>
                <w:rFonts w:hint="eastAsia" w:ascii="宋体" w:hAnsi="宋体" w:eastAsia="宋体" w:cs="宋体"/>
                <w:sz w:val="24"/>
                <w:szCs w:val="24"/>
                <w:lang w:eastAsia="zh-Hans"/>
              </w:rPr>
              <w:t>及性能</w:t>
            </w:r>
          </w:p>
        </w:tc>
        <w:tc>
          <w:tcPr>
            <w:tcW w:w="5327" w:type="dxa"/>
            <w:noWrap w:val="0"/>
            <w:vAlign w:val="center"/>
          </w:tcPr>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Hans"/>
              </w:rPr>
              <w:t>系统</w:t>
            </w:r>
            <w:r>
              <w:rPr>
                <w:rFonts w:hint="eastAsia" w:ascii="宋体" w:hAnsi="宋体" w:eastAsia="宋体" w:cs="宋体"/>
                <w:sz w:val="24"/>
                <w:szCs w:val="24"/>
              </w:rPr>
              <w:t>采用B/S架构搭建，采用Java语言开发，基于J2EE平台，具有良好的可操作性、可扩展性、易维护性，PC端支持win7、win8、win10，32与64位系统、linux、MacOS，与多种浏览器，包括但不限于IE8及以上、Firefox、Chorme、Safari等全面兼容，移动端支持iOS和安卓系统、微信访问。</w:t>
            </w:r>
          </w:p>
          <w:p>
            <w:pPr>
              <w:spacing w:line="360" w:lineRule="auto"/>
              <w:ind w:firstLine="480" w:firstLineChars="200"/>
              <w:jc w:val="left"/>
              <w:rPr>
                <w:rFonts w:hint="eastAsia" w:ascii="宋体" w:hAnsi="宋体" w:eastAsia="宋体" w:cs="宋体"/>
                <w:sz w:val="24"/>
                <w:szCs w:val="24"/>
                <w:lang w:eastAsia="zh-Hans"/>
              </w:rPr>
            </w:pPr>
            <w:r>
              <w:rPr>
                <w:rFonts w:hint="eastAsia" w:ascii="宋体" w:hAnsi="宋体" w:eastAsia="宋体" w:cs="宋体"/>
                <w:sz w:val="24"/>
                <w:szCs w:val="24"/>
              </w:rPr>
              <w:t>支持校内外用户，包括管理员（系统管理员、二级学院管理员）、企业（单位）、学员、班主任、培训授课教师等访问</w:t>
            </w:r>
            <w:r>
              <w:rPr>
                <w:rFonts w:hint="eastAsia" w:ascii="宋体" w:hAnsi="宋体" w:eastAsia="宋体" w:cs="宋体"/>
                <w:sz w:val="24"/>
                <w:szCs w:val="24"/>
                <w:lang w:eastAsia="zh-Hans"/>
              </w:rPr>
              <w:t>。</w:t>
            </w:r>
          </w:p>
          <w:p>
            <w:pPr>
              <w:spacing w:line="360" w:lineRule="auto"/>
              <w:ind w:firstLine="480" w:firstLineChars="200"/>
              <w:jc w:val="left"/>
              <w:rPr>
                <w:rFonts w:hint="eastAsia" w:ascii="宋体" w:hAnsi="宋体" w:eastAsia="宋体" w:cs="宋体"/>
                <w:color w:val="000000"/>
                <w:sz w:val="24"/>
                <w:szCs w:val="24"/>
                <w:lang w:eastAsia="zh-Hans"/>
              </w:rPr>
            </w:pPr>
            <w:r>
              <w:rPr>
                <w:rFonts w:hint="eastAsia" w:ascii="宋体" w:hAnsi="宋体" w:eastAsia="宋体" w:cs="宋体"/>
                <w:sz w:val="24"/>
                <w:szCs w:val="24"/>
              </w:rPr>
              <w:t>▲支持5000人同时并发流畅访问平台</w:t>
            </w:r>
            <w:r>
              <w:rPr>
                <w:rFonts w:hint="eastAsia" w:ascii="宋体" w:hAnsi="宋体" w:eastAsia="宋体" w:cs="宋体"/>
                <w:sz w:val="24"/>
                <w:szCs w:val="24"/>
                <w:lang w:eastAsia="zh-Hans"/>
              </w:rPr>
              <w:t>（提供相关证明材料）</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44" w:type="dxa"/>
            <w:vMerge w:val="continue"/>
            <w:noWrap w:val="0"/>
            <w:vAlign w:val="top"/>
          </w:tcPr>
          <w:p>
            <w:pPr>
              <w:spacing w:line="360" w:lineRule="auto"/>
              <w:jc w:val="center"/>
              <w:rPr>
                <w:rFonts w:hint="eastAsia" w:ascii="宋体" w:hAnsi="宋体" w:eastAsia="宋体" w:cs="宋体"/>
                <w:sz w:val="24"/>
                <w:szCs w:val="24"/>
              </w:rPr>
            </w:pPr>
          </w:p>
        </w:tc>
        <w:tc>
          <w:tcPr>
            <w:tcW w:w="1322" w:type="dxa"/>
            <w:vMerge w:val="continue"/>
            <w:noWrap w:val="0"/>
            <w:vAlign w:val="top"/>
          </w:tcPr>
          <w:p>
            <w:pPr>
              <w:spacing w:line="360" w:lineRule="auto"/>
              <w:jc w:val="center"/>
              <w:rPr>
                <w:rFonts w:hint="eastAsia" w:ascii="宋体" w:hAnsi="宋体" w:eastAsia="宋体" w:cs="宋体"/>
                <w:kern w:val="0"/>
                <w:sz w:val="24"/>
                <w:szCs w:val="24"/>
                <w:lang w:eastAsia="zh-Hans"/>
              </w:rPr>
            </w:pPr>
          </w:p>
        </w:tc>
        <w:tc>
          <w:tcPr>
            <w:tcW w:w="1180"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系统</w:t>
            </w:r>
          </w:p>
          <w:p>
            <w:pPr>
              <w:spacing w:line="360" w:lineRule="auto"/>
              <w:jc w:val="center"/>
              <w:rPr>
                <w:rFonts w:hint="eastAsia" w:ascii="宋体" w:hAnsi="宋体" w:eastAsia="宋体" w:cs="宋体"/>
                <w:color w:val="FF0000"/>
                <w:sz w:val="24"/>
                <w:szCs w:val="24"/>
                <w:lang w:eastAsia="zh-Hans"/>
              </w:rPr>
            </w:pPr>
            <w:r>
              <w:rPr>
                <w:rFonts w:hint="eastAsia" w:ascii="宋体" w:hAnsi="宋体" w:eastAsia="宋体" w:cs="宋体"/>
                <w:sz w:val="24"/>
                <w:szCs w:val="24"/>
              </w:rPr>
              <w:t>安全</w:t>
            </w:r>
          </w:p>
        </w:tc>
        <w:tc>
          <w:tcPr>
            <w:tcW w:w="5327" w:type="dxa"/>
            <w:noWrap w:val="0"/>
            <w:vAlign w:val="center"/>
          </w:tcPr>
          <w:p>
            <w:pPr>
              <w:spacing w:line="360" w:lineRule="auto"/>
              <w:ind w:firstLine="480" w:firstLineChars="200"/>
              <w:rPr>
                <w:rFonts w:hint="eastAsia" w:ascii="宋体" w:hAnsi="宋体" w:eastAsia="宋体" w:cs="宋体"/>
                <w:sz w:val="24"/>
                <w:szCs w:val="24"/>
                <w:lang w:eastAsia="zh-Hans"/>
              </w:rPr>
            </w:pPr>
            <w:r>
              <w:rPr>
                <w:rFonts w:hint="eastAsia" w:ascii="宋体" w:hAnsi="宋体" w:eastAsia="宋体" w:cs="宋体"/>
                <w:sz w:val="24"/>
                <w:szCs w:val="24"/>
              </w:rPr>
              <w:t>在硬件、网络、数据库、应用操作权限、数据权限、身份认证等方面，提供全面的、多级别的安全防护</w:t>
            </w:r>
            <w:r>
              <w:rPr>
                <w:rFonts w:hint="eastAsia" w:ascii="宋体" w:hAnsi="宋体" w:eastAsia="宋体" w:cs="宋体"/>
                <w:sz w:val="24"/>
                <w:szCs w:val="24"/>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44" w:type="dxa"/>
            <w:vMerge w:val="continue"/>
            <w:noWrap w:val="0"/>
            <w:vAlign w:val="top"/>
          </w:tcPr>
          <w:p>
            <w:pPr>
              <w:spacing w:line="360" w:lineRule="auto"/>
              <w:jc w:val="center"/>
              <w:rPr>
                <w:rFonts w:hint="eastAsia" w:ascii="宋体" w:hAnsi="宋体" w:eastAsia="宋体" w:cs="宋体"/>
                <w:sz w:val="24"/>
                <w:szCs w:val="24"/>
              </w:rPr>
            </w:pPr>
          </w:p>
        </w:tc>
        <w:tc>
          <w:tcPr>
            <w:tcW w:w="1322" w:type="dxa"/>
            <w:vMerge w:val="continue"/>
            <w:noWrap w:val="0"/>
            <w:vAlign w:val="top"/>
          </w:tcPr>
          <w:p>
            <w:pPr>
              <w:spacing w:line="360" w:lineRule="auto"/>
              <w:jc w:val="center"/>
              <w:rPr>
                <w:rFonts w:hint="eastAsia" w:ascii="宋体" w:hAnsi="宋体" w:eastAsia="宋体" w:cs="宋体"/>
                <w:kern w:val="0"/>
                <w:sz w:val="24"/>
                <w:szCs w:val="24"/>
                <w:lang w:eastAsia="zh-Hans"/>
              </w:rPr>
            </w:pPr>
          </w:p>
        </w:tc>
        <w:tc>
          <w:tcPr>
            <w:tcW w:w="1180" w:type="dxa"/>
            <w:noWrap w:val="0"/>
            <w:vAlign w:val="center"/>
          </w:tcPr>
          <w:p>
            <w:pPr>
              <w:spacing w:line="360" w:lineRule="auto"/>
              <w:jc w:val="center"/>
              <w:rPr>
                <w:rFonts w:hint="eastAsia" w:ascii="宋体" w:hAnsi="宋体" w:eastAsia="宋体" w:cs="宋体"/>
                <w:sz w:val="24"/>
                <w:szCs w:val="24"/>
                <w:lang w:eastAsia="zh-Hans"/>
              </w:rPr>
            </w:pPr>
            <w:r>
              <w:rPr>
                <w:rFonts w:hint="eastAsia" w:ascii="宋体" w:hAnsi="宋体" w:eastAsia="宋体" w:cs="宋体"/>
                <w:sz w:val="24"/>
                <w:szCs w:val="24"/>
              </w:rPr>
              <w:t>▲数据接口开放</w:t>
            </w:r>
          </w:p>
        </w:tc>
        <w:tc>
          <w:tcPr>
            <w:tcW w:w="5327" w:type="dxa"/>
            <w:noWrap w:val="0"/>
            <w:vAlign w:val="center"/>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实现校内用户与数字校园系统进行统一身份认证，预留与学校财务处、人事处、智慧化办公等系统接口，学校后续各类接口需求确保免费提供。提供免费承诺书</w:t>
            </w:r>
            <w:r>
              <w:rPr>
                <w:rFonts w:hint="eastAsia" w:ascii="宋体" w:hAnsi="宋体" w:eastAsia="宋体" w:cs="宋体"/>
                <w:sz w:val="24"/>
                <w:szCs w:val="24"/>
                <w:lang w:eastAsia="zh-Hans"/>
              </w:rPr>
              <w:t>，格式自拟</w:t>
            </w:r>
            <w:r>
              <w:rPr>
                <w:rFonts w:hint="eastAsia" w:ascii="宋体" w:hAnsi="宋体" w:eastAsia="宋体" w:cs="宋体"/>
                <w:sz w:val="24"/>
                <w:szCs w:val="24"/>
              </w:rPr>
              <w:t>。</w:t>
            </w:r>
          </w:p>
        </w:tc>
      </w:tr>
    </w:tbl>
    <w:p>
      <w:pPr>
        <w:spacing w:line="360" w:lineRule="auto"/>
        <w:ind w:firstLine="482" w:firstLineChars="200"/>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注：</w:t>
      </w:r>
    </w:p>
    <w:p>
      <w:pPr>
        <w:numPr>
          <w:ilvl w:val="0"/>
          <w:numId w:val="4"/>
        </w:numPr>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投标人在投标活动中提供任何虚假材料，其投标无效，并报监管部门查处；中标后发现的，中标人须依照《中华人民共和国消费者权益保护法》第55条之规定三倍赔偿采购单位，且民事赔偿并不免除违法投标人的行政与刑事责任。</w:t>
      </w:r>
    </w:p>
    <w:p>
      <w:pPr>
        <w:numPr>
          <w:ilvl w:val="0"/>
          <w:numId w:val="4"/>
        </w:numPr>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Hans"/>
        </w:rPr>
        <w:t>采购人可要求中标供应商在接到中标通知书后三个工作日内到校进行现场逐条功能演示，如发现供应商</w:t>
      </w:r>
      <w:r>
        <w:rPr>
          <w:rFonts w:hint="eastAsia" w:ascii="宋体" w:hAnsi="宋体" w:eastAsia="宋体" w:cs="宋体"/>
          <w:b/>
          <w:bCs/>
          <w:color w:val="000000"/>
          <w:sz w:val="24"/>
          <w:szCs w:val="24"/>
        </w:rPr>
        <w:t>提供的服务与投标文件响应的功能及技术指标不相符，</w:t>
      </w:r>
      <w:r>
        <w:rPr>
          <w:rFonts w:hint="eastAsia" w:ascii="宋体" w:hAnsi="宋体" w:eastAsia="宋体" w:cs="宋体"/>
          <w:b/>
          <w:bCs/>
          <w:color w:val="000000"/>
          <w:sz w:val="24"/>
          <w:szCs w:val="24"/>
          <w:lang w:eastAsia="zh-Hans"/>
        </w:rPr>
        <w:t>即做废标处理，并将其列为不诚信供应商。</w:t>
      </w:r>
    </w:p>
    <w:p>
      <w:pPr>
        <w:pStyle w:val="4"/>
        <w:numPr>
          <w:ilvl w:val="0"/>
          <w:numId w:val="5"/>
        </w:numPr>
        <w:spacing w:line="360" w:lineRule="auto"/>
        <w:rPr>
          <w:rFonts w:hint="eastAsia" w:ascii="宋体" w:hAnsi="宋体" w:cs="宋体"/>
          <w:sz w:val="28"/>
          <w:szCs w:val="28"/>
          <w:lang w:eastAsia="zh-Hans"/>
        </w:rPr>
      </w:pPr>
      <w:r>
        <w:rPr>
          <w:rFonts w:hint="eastAsia" w:ascii="宋体" w:hAnsi="宋体" w:cs="宋体"/>
          <w:sz w:val="28"/>
          <w:szCs w:val="28"/>
          <w:lang w:eastAsia="zh-Hans"/>
        </w:rPr>
        <w:t>信息保密承诺</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1、中标方必须对采购方提供的所有资料、数据、档案负有保密责任，中标方不得透露给任何第三方。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中标方须严格按照《中华人民共和国保守国家秘密法》、《中华人民共和国保守国家秘密法实施办法》、《计算机信息系统保密管理暂行规定》、《国家秘密载体保密管理的规定》等相关法律法规及管理文件的要求，对保密资料进行有效管理，做好安全保密工作。</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中标方为保密资料的安全管理者。中标方不得将保密资料未经采购方授权用于其他用途；不得以商业目的使用该数据或者开发和生产其他产品；中标方可根据采购方需要对数据内容进行必要的修改和对数据格式进行转换，但未经许可，不得将修改、转换后的数据对外发布和提供；中标方不得将成果在计算机互联网上传输、登载。</w:t>
      </w:r>
    </w:p>
    <w:p>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4、中标方按照采购方要求使用完成后应将资料删除销毁。协议期满后中标方按要求协助采购方完成数据迁移，如采购方拒不迁移的数据，中标方有权自行销毁数据。</w:t>
      </w:r>
    </w:p>
    <w:p>
      <w:pPr>
        <w:pStyle w:val="4"/>
        <w:numPr>
          <w:ilvl w:val="0"/>
          <w:numId w:val="5"/>
        </w:numPr>
        <w:spacing w:line="360" w:lineRule="auto"/>
        <w:rPr>
          <w:rFonts w:hint="eastAsia" w:ascii="宋体" w:hAnsi="宋体" w:cs="宋体"/>
          <w:sz w:val="28"/>
          <w:szCs w:val="28"/>
          <w:lang w:eastAsia="zh-Hans"/>
        </w:rPr>
      </w:pPr>
      <w:r>
        <w:rPr>
          <w:rFonts w:hint="eastAsia" w:ascii="宋体" w:hAnsi="宋体" w:cs="宋体"/>
          <w:sz w:val="28"/>
          <w:szCs w:val="28"/>
          <w:lang w:val="en-US" w:eastAsia="zh-CN"/>
        </w:rPr>
        <w:t>付款</w:t>
      </w:r>
    </w:p>
    <w:p>
      <w:pPr>
        <w:tabs>
          <w:tab w:val="left" w:pos="632"/>
          <w:tab w:val="left" w:pos="2828"/>
        </w:tabs>
        <w:spacing w:line="360" w:lineRule="auto"/>
        <w:ind w:firstLine="480" w:firstLineChars="200"/>
        <w:jc w:val="left"/>
        <w:rPr>
          <w:rFonts w:hint="eastAsia" w:ascii="宋体" w:hAnsi="宋体" w:eastAsia="宋体" w:cs="宋体"/>
          <w:kern w:val="1"/>
          <w:sz w:val="24"/>
          <w:szCs w:val="24"/>
          <w:highlight w:val="none"/>
          <w:lang w:val="en-US" w:eastAsia="zh-CN"/>
        </w:rPr>
      </w:pPr>
      <w:r>
        <w:rPr>
          <w:rFonts w:hint="eastAsia" w:ascii="宋体" w:hAnsi="宋体" w:eastAsia="宋体" w:cs="宋体"/>
          <w:bCs/>
          <w:sz w:val="24"/>
          <w:szCs w:val="24"/>
          <w:highlight w:val="none"/>
          <w:u w:val="single"/>
        </w:rPr>
        <w:t>（</w:t>
      </w:r>
      <w:r>
        <w:rPr>
          <w:rFonts w:hint="eastAsia" w:ascii="宋体" w:hAnsi="宋体" w:eastAsia="宋体" w:cs="宋体"/>
          <w:bCs/>
          <w:sz w:val="24"/>
          <w:szCs w:val="24"/>
          <w:highlight w:val="none"/>
          <w:u w:val="single"/>
          <w:lang w:val="en-US" w:eastAsia="zh-CN"/>
        </w:rPr>
        <w:t>1</w:t>
      </w:r>
      <w:r>
        <w:rPr>
          <w:rFonts w:hint="eastAsia" w:ascii="宋体" w:hAnsi="宋体" w:eastAsia="宋体" w:cs="宋体"/>
          <w:bCs/>
          <w:sz w:val="24"/>
          <w:szCs w:val="24"/>
          <w:highlight w:val="none"/>
          <w:u w:val="single"/>
        </w:rPr>
        <w:t>）签合同前需缴纳履约保证金（</w:t>
      </w:r>
      <w:r>
        <w:rPr>
          <w:rFonts w:hint="eastAsia" w:ascii="宋体" w:hAnsi="宋体" w:eastAsia="宋体" w:cs="宋体"/>
          <w:bCs/>
          <w:sz w:val="24"/>
          <w:szCs w:val="24"/>
          <w:highlight w:val="none"/>
          <w:u w:val="single"/>
          <w:lang w:val="en-US" w:eastAsia="zh-CN"/>
        </w:rPr>
        <w:t>人民币5000.00元</w:t>
      </w:r>
      <w:r>
        <w:rPr>
          <w:rFonts w:hint="eastAsia" w:ascii="宋体" w:hAnsi="宋体" w:eastAsia="宋体" w:cs="宋体"/>
          <w:bCs/>
          <w:sz w:val="24"/>
          <w:szCs w:val="24"/>
          <w:highlight w:val="none"/>
          <w:u w:val="single"/>
        </w:rPr>
        <w:t>）</w:t>
      </w:r>
      <w:r>
        <w:rPr>
          <w:rFonts w:hint="eastAsia" w:ascii="宋体" w:hAnsi="宋体" w:eastAsia="宋体" w:cs="宋体"/>
          <w:kern w:val="1"/>
          <w:sz w:val="24"/>
          <w:szCs w:val="24"/>
          <w:highlight w:val="none"/>
        </w:rPr>
        <w:t>乙方完成所有</w:t>
      </w:r>
      <w:r>
        <w:rPr>
          <w:rFonts w:hint="eastAsia" w:ascii="宋体" w:hAnsi="宋体" w:eastAsia="宋体" w:cs="宋体"/>
          <w:kern w:val="1"/>
          <w:sz w:val="24"/>
          <w:szCs w:val="24"/>
          <w:highlight w:val="none"/>
          <w:lang w:val="en-US" w:eastAsia="zh-CN"/>
        </w:rPr>
        <w:t>固定内容后</w:t>
      </w:r>
      <w:r>
        <w:rPr>
          <w:rFonts w:hint="eastAsia" w:ascii="宋体" w:hAnsi="宋体" w:eastAsia="宋体" w:cs="宋体"/>
          <w:kern w:val="1"/>
          <w:sz w:val="24"/>
          <w:szCs w:val="24"/>
          <w:highlight w:val="none"/>
        </w:rPr>
        <w:t>，每年</w:t>
      </w:r>
      <w:r>
        <w:rPr>
          <w:rFonts w:hint="eastAsia" w:ascii="宋体" w:hAnsi="宋体" w:eastAsia="宋体" w:cs="宋体"/>
          <w:kern w:val="1"/>
          <w:sz w:val="24"/>
          <w:szCs w:val="24"/>
          <w:highlight w:val="none"/>
          <w:lang w:val="en-US" w:eastAsia="zh-CN"/>
        </w:rPr>
        <w:t>服务期结束后7工作日内</w:t>
      </w:r>
      <w:r>
        <w:rPr>
          <w:rFonts w:hint="eastAsia" w:ascii="宋体" w:hAnsi="宋体" w:eastAsia="宋体" w:cs="宋体"/>
          <w:kern w:val="1"/>
          <w:sz w:val="24"/>
          <w:szCs w:val="24"/>
          <w:highlight w:val="none"/>
        </w:rPr>
        <w:t>甲方</w:t>
      </w:r>
      <w:r>
        <w:rPr>
          <w:rFonts w:hint="eastAsia" w:ascii="宋体" w:hAnsi="宋体" w:eastAsia="宋体" w:cs="宋体"/>
          <w:kern w:val="1"/>
          <w:sz w:val="24"/>
          <w:szCs w:val="24"/>
          <w:highlight w:val="none"/>
          <w:lang w:val="en-US" w:eastAsia="zh-CN"/>
        </w:rPr>
        <w:t>一次性</w:t>
      </w:r>
      <w:r>
        <w:rPr>
          <w:rFonts w:hint="eastAsia" w:ascii="宋体" w:hAnsi="宋体" w:eastAsia="宋体" w:cs="宋体"/>
          <w:kern w:val="1"/>
          <w:sz w:val="24"/>
          <w:szCs w:val="24"/>
          <w:highlight w:val="none"/>
        </w:rPr>
        <w:t>支付乙方</w:t>
      </w:r>
      <w:r>
        <w:rPr>
          <w:rFonts w:hint="eastAsia" w:ascii="宋体" w:hAnsi="宋体" w:eastAsia="宋体" w:cs="宋体"/>
          <w:kern w:val="1"/>
          <w:sz w:val="24"/>
          <w:szCs w:val="24"/>
          <w:highlight w:val="none"/>
          <w:lang w:val="en-US" w:eastAsia="zh-CN"/>
        </w:rPr>
        <w:t>经</w:t>
      </w:r>
      <w:r>
        <w:rPr>
          <w:rFonts w:hint="eastAsia" w:ascii="宋体" w:hAnsi="宋体" w:eastAsia="宋体" w:cs="宋体"/>
          <w:kern w:val="1"/>
          <w:sz w:val="24"/>
          <w:szCs w:val="24"/>
          <w:highlight w:val="yellow"/>
          <w:lang w:val="en-US" w:eastAsia="zh-CN"/>
        </w:rPr>
        <w:t>考核后的</w:t>
      </w:r>
      <w:r>
        <w:rPr>
          <w:rFonts w:hint="eastAsia" w:ascii="宋体" w:hAnsi="宋体" w:eastAsia="宋体" w:cs="宋体"/>
          <w:kern w:val="1"/>
          <w:sz w:val="24"/>
          <w:szCs w:val="24"/>
          <w:highlight w:val="none"/>
          <w:lang w:val="en-US" w:eastAsia="zh-CN"/>
        </w:rPr>
        <w:t>合同款项。</w:t>
      </w:r>
    </w:p>
    <w:p>
      <w:pPr>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u w:val="single"/>
        </w:rPr>
        <w:t>（</w:t>
      </w:r>
      <w:r>
        <w:rPr>
          <w:rFonts w:hint="eastAsia" w:ascii="宋体" w:hAnsi="宋体" w:eastAsia="宋体" w:cs="宋体"/>
          <w:bCs/>
          <w:sz w:val="24"/>
          <w:szCs w:val="24"/>
          <w:highlight w:val="none"/>
          <w:u w:val="single"/>
          <w:lang w:val="en-US" w:eastAsia="zh-CN"/>
        </w:rPr>
        <w:t>2</w:t>
      </w:r>
      <w:r>
        <w:rPr>
          <w:rFonts w:hint="eastAsia" w:ascii="宋体" w:hAnsi="宋体" w:eastAsia="宋体" w:cs="宋体"/>
          <w:bCs/>
          <w:sz w:val="24"/>
          <w:szCs w:val="24"/>
          <w:highlight w:val="none"/>
          <w:u w:val="single"/>
        </w:rPr>
        <w:t>）付款前，乙方应当提供完税发票供甲方办理付款手续。如乙方不提供完税发票的，校方有权拒绝付款。</w:t>
      </w:r>
    </w:p>
    <w:p>
      <w:pPr>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sz w:val="24"/>
        </w:rPr>
      </w:pPr>
      <w:r>
        <w:rPr>
          <w:rFonts w:hint="eastAsia" w:ascii="宋体" w:hAnsi="宋体" w:cs="宋体"/>
          <w:sz w:val="24"/>
        </w:rPr>
        <w:t>在使用过程中如发现供应商提供的服务与投标文件响应的功能及技术指标不相符，视为中标供应商违约。采购方有权终止合同，并将按照合同约定扣除其全部或部分履约保证金。</w:t>
      </w:r>
    </w:p>
    <w:p>
      <w:pPr>
        <w:pStyle w:val="4"/>
        <w:numPr>
          <w:ilvl w:val="0"/>
          <w:numId w:val="5"/>
        </w:numPr>
        <w:spacing w:line="360" w:lineRule="auto"/>
        <w:rPr>
          <w:rFonts w:hint="eastAsia" w:ascii="宋体" w:hAnsi="宋体" w:cs="宋体"/>
          <w:sz w:val="28"/>
          <w:szCs w:val="28"/>
          <w:lang w:eastAsia="zh-Hans"/>
        </w:rPr>
      </w:pPr>
      <w:r>
        <w:rPr>
          <w:rFonts w:hint="eastAsia" w:ascii="宋体" w:hAnsi="宋体" w:cs="宋体"/>
          <w:sz w:val="28"/>
          <w:szCs w:val="28"/>
          <w:lang w:val="en-US" w:eastAsia="zh-CN"/>
        </w:rPr>
        <w:t>服务期限</w:t>
      </w:r>
    </w:p>
    <w:p>
      <w:pPr>
        <w:widowControl/>
        <w:tabs>
          <w:tab w:val="left" w:pos="900"/>
        </w:tabs>
        <w:spacing w:line="360" w:lineRule="auto"/>
        <w:ind w:firstLine="480" w:firstLineChars="200"/>
        <w:jc w:val="left"/>
        <w:rPr>
          <w:rFonts w:hint="eastAsia" w:ascii="宋体" w:eastAsia="宋体"/>
          <w:b/>
          <w:bCs/>
          <w:kern w:val="0"/>
          <w:sz w:val="24"/>
          <w:lang w:eastAsia="zh-CN"/>
        </w:rPr>
      </w:pPr>
      <w:r>
        <w:rPr>
          <w:rFonts w:hint="eastAsia" w:ascii="宋体" w:hAnsi="宋体" w:eastAsia="宋体" w:cs="宋体"/>
          <w:sz w:val="24"/>
          <w:szCs w:val="24"/>
          <w:highlight w:val="none"/>
        </w:rPr>
        <w:t>采用1+1+1模式，招标人根据服务</w:t>
      </w:r>
      <w:r>
        <w:rPr>
          <w:rFonts w:hint="eastAsia" w:ascii="宋体" w:hAnsi="宋体" w:eastAsia="宋体" w:cs="宋体"/>
          <w:sz w:val="24"/>
          <w:szCs w:val="24"/>
          <w:highlight w:val="none"/>
          <w:lang w:val="en-US" w:eastAsia="zh-CN"/>
        </w:rPr>
        <w:t>情况（</w:t>
      </w:r>
      <w:r>
        <w:rPr>
          <w:rFonts w:hint="eastAsia" w:ascii="宋体" w:hAnsi="宋体" w:eastAsia="宋体" w:cs="宋体"/>
          <w:sz w:val="24"/>
          <w:szCs w:val="24"/>
          <w:highlight w:val="none"/>
        </w:rPr>
        <w:t>质量好、无投诉</w:t>
      </w:r>
      <w:r>
        <w:rPr>
          <w:rFonts w:hint="eastAsia" w:ascii="宋体" w:hAnsi="宋体" w:cs="宋体"/>
          <w:sz w:val="24"/>
          <w:szCs w:val="24"/>
          <w:highlight w:val="none"/>
          <w:lang w:val="en-US" w:eastAsia="zh-CN"/>
        </w:rPr>
        <w:t>等</w:t>
      </w:r>
      <w:r>
        <w:rPr>
          <w:rFonts w:hint="eastAsia" w:ascii="宋体" w:hAnsi="宋体" w:eastAsia="宋体" w:cs="宋体"/>
          <w:sz w:val="24"/>
          <w:szCs w:val="24"/>
          <w:highlight w:val="none"/>
          <w:lang w:val="en-US" w:eastAsia="zh-CN"/>
        </w:rPr>
        <w:t>）考核合格</w:t>
      </w:r>
      <w:r>
        <w:rPr>
          <w:rFonts w:hint="eastAsia" w:ascii="宋体" w:hAnsi="宋体" w:eastAsia="宋体" w:cs="宋体"/>
          <w:sz w:val="24"/>
          <w:szCs w:val="24"/>
          <w:highlight w:val="none"/>
        </w:rPr>
        <w:t>且双方达成一致可以续签一年，最多续签不超过两年。</w:t>
      </w:r>
      <w:r>
        <w:rPr>
          <w:rStyle w:val="23"/>
          <w:rFonts w:hint="eastAsia" w:ascii="宋体" w:hAnsi="宋体" w:cs="宋体"/>
          <w:b w:val="0"/>
          <w:bCs w:val="0"/>
          <w:kern w:val="0"/>
          <w:sz w:val="24"/>
          <w:szCs w:val="24"/>
          <w:highlight w:val="yellow"/>
          <w:lang w:val="en-US" w:eastAsia="zh-CN" w:bidi="ar-SA"/>
        </w:rPr>
        <w:t>中标人每届续签合同时给予采购人不少于上一届单价的5%折扣优惠作为本次的结算单价，</w:t>
      </w:r>
      <w:r>
        <w:rPr>
          <w:rStyle w:val="23"/>
          <w:rFonts w:hint="eastAsia" w:ascii="宋体" w:hAnsi="宋体" w:eastAsia="宋体" w:cs="宋体"/>
          <w:b w:val="0"/>
          <w:bCs w:val="0"/>
          <w:kern w:val="0"/>
          <w:sz w:val="24"/>
          <w:szCs w:val="24"/>
          <w:highlight w:val="yellow"/>
          <w:lang w:val="en-US" w:eastAsia="zh-CN" w:bidi="ar-SA"/>
        </w:rPr>
        <w:t>采购人不再支付之外的任何费用</w:t>
      </w:r>
      <w:r>
        <w:rPr>
          <w:rStyle w:val="23"/>
          <w:rFonts w:hint="eastAsia" w:ascii="宋体" w:hAnsi="宋体" w:eastAsia="宋体" w:cs="宋体"/>
          <w:b w:val="0"/>
          <w:bCs w:val="0"/>
          <w:kern w:val="0"/>
          <w:sz w:val="24"/>
          <w:szCs w:val="24"/>
          <w:highlight w:val="yellow"/>
          <w:lang w:val="en-US" w:eastAsia="zh-Hans" w:bidi="ar-SA"/>
        </w:rPr>
        <w:t>。</w:t>
      </w:r>
      <w:r>
        <w:rPr>
          <w:rFonts w:hint="eastAsia" w:ascii="宋体" w:hAnsi="宋体" w:eastAsia="宋体" w:cs="宋体"/>
          <w:sz w:val="24"/>
          <w:szCs w:val="24"/>
          <w:highlight w:val="none"/>
        </w:rPr>
        <w:t>招标人有权根据服务情况决定是否签署下一个服务周期的合同，投标人无条件服从和接受。</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如招标人决定不予签约的，视为双方不再合作，原合同到期后供应商应无条件退场。</w:t>
      </w:r>
      <w:r>
        <w:rPr>
          <w:rFonts w:hint="eastAsia" w:ascii="宋体"/>
          <w:b/>
          <w:bCs/>
          <w:kern w:val="0"/>
          <w:sz w:val="24"/>
        </w:rPr>
        <w:t>合同签订完成</w:t>
      </w:r>
      <w:r>
        <w:rPr>
          <w:rFonts w:hint="eastAsia" w:ascii="宋体"/>
          <w:b/>
          <w:bCs/>
          <w:kern w:val="0"/>
          <w:sz w:val="24"/>
          <w:lang w:eastAsia="zh-Hans"/>
        </w:rPr>
        <w:t>后</w:t>
      </w:r>
      <w:r>
        <w:rPr>
          <w:rFonts w:hint="eastAsia" w:ascii="宋体"/>
          <w:b/>
          <w:bCs/>
          <w:kern w:val="0"/>
          <w:sz w:val="24"/>
        </w:rPr>
        <w:t>，中标人需在</w:t>
      </w:r>
      <w:r>
        <w:rPr>
          <w:rFonts w:hint="default" w:ascii="宋体"/>
          <w:b/>
          <w:bCs/>
          <w:kern w:val="0"/>
          <w:sz w:val="24"/>
        </w:rPr>
        <w:t>7</w:t>
      </w:r>
      <w:r>
        <w:rPr>
          <w:rFonts w:hint="eastAsia" w:ascii="宋体"/>
          <w:b/>
          <w:bCs/>
          <w:kern w:val="0"/>
          <w:sz w:val="24"/>
        </w:rPr>
        <w:t>日内完成所有功能开发上线使用</w:t>
      </w:r>
      <w:r>
        <w:rPr>
          <w:rFonts w:hint="eastAsia" w:ascii="宋体"/>
          <w:b/>
          <w:bCs/>
          <w:kern w:val="0"/>
          <w:sz w:val="24"/>
          <w:lang w:eastAsia="zh-CN"/>
        </w:rPr>
        <w:t>。</w:t>
      </w:r>
    </w:p>
    <w:p>
      <w:pPr>
        <w:pStyle w:val="4"/>
        <w:numPr>
          <w:ilvl w:val="0"/>
          <w:numId w:val="0"/>
        </w:numPr>
        <w:spacing w:line="360" w:lineRule="auto"/>
        <w:rPr>
          <w:rFonts w:hint="eastAsia" w:ascii="宋体" w:hAnsi="宋体" w:cs="宋体"/>
          <w:sz w:val="28"/>
          <w:szCs w:val="28"/>
          <w:lang w:eastAsia="zh-Hans"/>
        </w:rPr>
      </w:pPr>
      <w:r>
        <w:rPr>
          <w:rFonts w:hint="eastAsia" w:ascii="宋体" w:hAnsi="宋体" w:cs="宋体"/>
          <w:sz w:val="28"/>
          <w:szCs w:val="28"/>
          <w:lang w:val="en-US" w:eastAsia="zh-CN"/>
        </w:rPr>
        <w:t>六、</w:t>
      </w:r>
      <w:r>
        <w:rPr>
          <w:rFonts w:hint="eastAsia" w:ascii="宋体" w:hAnsi="宋体" w:cs="宋体"/>
          <w:sz w:val="28"/>
          <w:szCs w:val="28"/>
          <w:lang w:eastAsia="zh-Hans"/>
        </w:rPr>
        <w:t>售后服务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1、在系统试运行前一周对采购方相关人员进行培训，使采购方全面掌握该系统的结构、功能、使用方法和系统日常维护。并制作所需培训资料。</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2、正式运行后，培训对象应包括项目涉及的全部使用者，并且根据对象不同，制定不同的培训方式。</w:t>
      </w:r>
    </w:p>
    <w:p>
      <w:pPr>
        <w:spacing w:line="360" w:lineRule="auto"/>
        <w:ind w:firstLine="480" w:firstLineChars="200"/>
        <w:rPr>
          <w:rFonts w:hint="eastAsia" w:ascii="宋体" w:hAnsi="宋体" w:cs="宋体"/>
          <w:color w:val="auto"/>
          <w:sz w:val="24"/>
          <w:szCs w:val="24"/>
        </w:rPr>
      </w:pPr>
      <w:r>
        <w:rPr>
          <w:rFonts w:ascii="宋体" w:hAnsi="宋体" w:cs="宋体"/>
          <w:color w:val="auto"/>
          <w:sz w:val="24"/>
          <w:szCs w:val="24"/>
        </w:rPr>
        <w:t>3</w:t>
      </w:r>
      <w:r>
        <w:rPr>
          <w:rFonts w:hint="eastAsia" w:ascii="宋体" w:hAnsi="宋体" w:cs="宋体"/>
          <w:color w:val="auto"/>
          <w:sz w:val="24"/>
          <w:szCs w:val="24"/>
        </w:rPr>
        <w:t>、质保期：</w:t>
      </w:r>
      <w:r>
        <w:rPr>
          <w:rFonts w:hint="eastAsia" w:ascii="宋体" w:hAnsi="宋体" w:cs="宋体"/>
          <w:color w:val="auto"/>
          <w:sz w:val="24"/>
          <w:szCs w:val="24"/>
          <w:lang w:val="en-US" w:eastAsia="zh-CN"/>
        </w:rPr>
        <w:t>5</w:t>
      </w:r>
      <w:r>
        <w:rPr>
          <w:rFonts w:hint="eastAsia" w:ascii="宋体" w:hAnsi="宋体" w:cs="宋体"/>
          <w:color w:val="auto"/>
          <w:sz w:val="24"/>
          <w:szCs w:val="24"/>
        </w:rPr>
        <w:t>年</w:t>
      </w:r>
    </w:p>
    <w:p>
      <w:pPr>
        <w:spacing w:line="360" w:lineRule="auto"/>
        <w:ind w:firstLine="480" w:firstLineChars="200"/>
        <w:rPr>
          <w:rFonts w:hint="eastAsia" w:ascii="宋体" w:hAnsi="宋体" w:cs="宋体"/>
          <w:sz w:val="24"/>
          <w:szCs w:val="24"/>
        </w:rPr>
      </w:pPr>
      <w:r>
        <w:rPr>
          <w:rFonts w:ascii="宋体" w:hAnsi="宋体" w:cs="宋体"/>
          <w:sz w:val="24"/>
          <w:szCs w:val="24"/>
        </w:rPr>
        <w:t>4</w:t>
      </w:r>
      <w:r>
        <w:rPr>
          <w:rFonts w:hint="eastAsia" w:ascii="宋体" w:hAnsi="宋体" w:cs="宋体"/>
          <w:sz w:val="24"/>
          <w:szCs w:val="24"/>
        </w:rPr>
        <w:t>、使用培训周期：提供一次现场培训、一次远程培训，每次不少于</w:t>
      </w:r>
      <w:r>
        <w:rPr>
          <w:rFonts w:ascii="宋体" w:hAnsi="宋体" w:cs="宋体"/>
          <w:sz w:val="24"/>
          <w:szCs w:val="24"/>
        </w:rPr>
        <w:t>4</w:t>
      </w:r>
      <w:r>
        <w:rPr>
          <w:rFonts w:hint="eastAsia" w:ascii="宋体" w:hAnsi="宋体" w:cs="宋体"/>
          <w:sz w:val="24"/>
          <w:szCs w:val="24"/>
        </w:rPr>
        <w:t>小时。</w:t>
      </w:r>
    </w:p>
    <w:p>
      <w:pPr>
        <w:spacing w:line="360" w:lineRule="auto"/>
        <w:ind w:firstLine="480" w:firstLineChars="200"/>
        <w:rPr>
          <w:rFonts w:hint="eastAsia" w:ascii="宋体" w:hAnsi="宋体" w:cs="宋体"/>
          <w:sz w:val="24"/>
          <w:szCs w:val="24"/>
        </w:rPr>
      </w:pPr>
      <w:r>
        <w:rPr>
          <w:rFonts w:ascii="宋体" w:hAnsi="宋体" w:cs="宋体"/>
          <w:sz w:val="24"/>
          <w:szCs w:val="24"/>
        </w:rPr>
        <w:t>5</w:t>
      </w:r>
      <w:r>
        <w:rPr>
          <w:rFonts w:hint="eastAsia" w:ascii="宋体" w:hAnsi="宋体" w:cs="宋体"/>
          <w:sz w:val="24"/>
          <w:szCs w:val="24"/>
        </w:rPr>
        <w:t>、提供远程技术服务以电话、QQ、Email等方式提供7*24小时响应。</w:t>
      </w:r>
    </w:p>
    <w:p>
      <w:pPr>
        <w:spacing w:line="360" w:lineRule="auto"/>
        <w:ind w:firstLine="480" w:firstLineChars="200"/>
        <w:rPr>
          <w:rFonts w:hint="eastAsia" w:ascii="宋体" w:hAnsi="宋体" w:cs="宋体"/>
          <w:sz w:val="24"/>
          <w:szCs w:val="24"/>
        </w:rPr>
      </w:pPr>
      <w:r>
        <w:rPr>
          <w:rFonts w:ascii="宋体" w:hAnsi="宋体" w:cs="宋体"/>
          <w:sz w:val="24"/>
          <w:szCs w:val="24"/>
        </w:rPr>
        <w:t>6</w:t>
      </w:r>
      <w:r>
        <w:rPr>
          <w:rFonts w:hint="eastAsia" w:ascii="宋体" w:hAnsi="宋体" w:cs="宋体"/>
          <w:sz w:val="24"/>
          <w:szCs w:val="24"/>
        </w:rPr>
        <w:t>、请根据对本项目的理解，提出合理的培训方案。需要包括：培训原则、培训目的、培训对象、培训目标、培训内容等。</w:t>
      </w:r>
    </w:p>
    <w:p>
      <w:pPr>
        <w:pStyle w:val="4"/>
        <w:numPr>
          <w:ilvl w:val="0"/>
          <w:numId w:val="5"/>
        </w:numPr>
        <w:spacing w:line="360" w:lineRule="auto"/>
        <w:rPr>
          <w:rFonts w:hint="eastAsia" w:ascii="宋体" w:hAnsi="宋体" w:cs="宋体"/>
          <w:sz w:val="28"/>
          <w:szCs w:val="28"/>
          <w:lang w:eastAsia="zh-Hans"/>
        </w:rPr>
      </w:pPr>
      <w:r>
        <w:rPr>
          <w:rFonts w:hint="eastAsia" w:ascii="宋体" w:hAnsi="宋体" w:cs="宋体"/>
          <w:sz w:val="28"/>
          <w:szCs w:val="28"/>
          <w:lang w:eastAsia="zh-Hans"/>
        </w:rPr>
        <w:t>运维服务要求</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1、系统采用云部署服务方式提供，满足采购方业务需要的服务器、网络带宽、存储、安全等硬件及云平台服务。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2、统一存储管理: 数据存储管理、维护、备份设备。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3、服务器提供: 根据需要为学校提供运行所需的服务器。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4、网络带宽及性能环境搭建: 搭建高可用性系统环境、网络带宽、负载均衡、流媒体负载均衡、数据库HA实施和维护。</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5、安全系统维护: 补丁管理、病毒维护、定期扫描、防火墙管理、维护、监控、攻击恢复。</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6、系统平台维护: 常规系统维护（系统监控、设备维护）、网络环境日常维护、OS 及数据库日常维护、应用系统维护、问题管理（含事故管理）。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7、软件升级服务：签约期内，所提供的技术平台版本如有更新，实现免费更新，bug免费修复。</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8、平台登陆界面设置：根据学校的要求更改登陆界面的图片、学校 logo 和学校校训等信息，以便符合我校办学特色。</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9、服务期内，采购方可根据需要拷贝各类数据。合同到期后，中标方有义务交给采购方所有的数据备份。若采购方后期考虑采取本地部署服务方式，中标方有义务配合采购方做好数据迁移工作。</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10、远程技术服务以电话、QQ、微信等方式提供每周 7*24 小时响应。</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11、故障响应及修复：接到故障电话 12 小时内响应，24 小时给予修复。</w:t>
      </w:r>
    </w:p>
    <w:p>
      <w:pPr>
        <w:rPr>
          <w:rFonts w:hint="eastAsia" w:ascii="黑体" w:eastAsia="黑体"/>
          <w:bCs/>
          <w:color w:val="000000"/>
          <w:sz w:val="24"/>
          <w:szCs w:val="24"/>
        </w:rPr>
      </w:pPr>
      <w:r>
        <w:rPr>
          <w:rFonts w:hint="eastAsia" w:ascii="黑体" w:eastAsia="黑体"/>
          <w:bCs/>
          <w:color w:val="000000"/>
          <w:sz w:val="24"/>
          <w:szCs w:val="24"/>
        </w:rPr>
        <w:br w:type="page"/>
      </w:r>
    </w:p>
    <w:p>
      <w:pPr>
        <w:pStyle w:val="2"/>
        <w:keepNext w:val="0"/>
        <w:spacing w:line="360" w:lineRule="auto"/>
        <w:ind w:firstLine="1760" w:firstLineChars="400"/>
        <w:jc w:val="both"/>
        <w:rPr>
          <w:rFonts w:ascii="黑体" w:eastAsia="黑体"/>
          <w:bCs/>
          <w:color w:val="000000"/>
          <w:sz w:val="44"/>
        </w:rPr>
      </w:pPr>
      <w:r>
        <w:rPr>
          <w:rFonts w:hint="eastAsia" w:ascii="黑体" w:eastAsia="黑体"/>
          <w:bCs/>
          <w:color w:val="000000"/>
          <w:sz w:val="44"/>
        </w:rPr>
        <w:t>第五章  定标原则与评标标准</w:t>
      </w:r>
    </w:p>
    <w:p>
      <w:pPr>
        <w:rPr>
          <w:color w:val="000000"/>
        </w:rPr>
      </w:pPr>
    </w:p>
    <w:p>
      <w:pPr>
        <w:pStyle w:val="21"/>
        <w:spacing w:before="0" w:after="0" w:line="560" w:lineRule="exact"/>
        <w:ind w:firstLine="241" w:firstLineChars="100"/>
        <w:rPr>
          <w:rFonts w:ascii="宋体" w:hAnsi="宋体" w:cs="宋体"/>
          <w:b/>
          <w:bCs w:val="0"/>
          <w:kern w:val="2"/>
        </w:rPr>
      </w:pPr>
      <w:r>
        <w:rPr>
          <w:rFonts w:hint="eastAsia" w:ascii="宋体" w:hAnsi="宋体" w:cs="宋体"/>
          <w:b/>
          <w:bCs w:val="0"/>
          <w:kern w:val="2"/>
        </w:rPr>
        <w:t>一、磋商小组</w:t>
      </w:r>
    </w:p>
    <w:p>
      <w:pPr>
        <w:pStyle w:val="21"/>
        <w:spacing w:before="0" w:after="0" w:line="560" w:lineRule="exact"/>
        <w:ind w:firstLineChars="200"/>
        <w:rPr>
          <w:rFonts w:ascii="宋体" w:hAnsi="宋体" w:cs="宋体"/>
          <w:bCs/>
          <w:kern w:val="2"/>
        </w:rPr>
      </w:pPr>
      <w:r>
        <w:rPr>
          <w:rFonts w:hint="eastAsia" w:ascii="宋体" w:hAnsi="宋体" w:cs="宋体"/>
          <w:bCs/>
          <w:kern w:val="2"/>
        </w:rPr>
        <w:t>本采购项目磋商小组的评委由相关的专家、采购人代表等有关人员构成。</w:t>
      </w:r>
    </w:p>
    <w:p>
      <w:pPr>
        <w:pStyle w:val="21"/>
        <w:spacing w:before="0" w:after="0" w:line="560" w:lineRule="exact"/>
        <w:ind w:firstLine="361" w:firstLineChars="150"/>
        <w:rPr>
          <w:rFonts w:ascii="宋体" w:hAnsi="宋体" w:cs="宋体"/>
          <w:b/>
          <w:bCs w:val="0"/>
          <w:kern w:val="2"/>
        </w:rPr>
      </w:pPr>
      <w:r>
        <w:rPr>
          <w:rFonts w:hint="eastAsia" w:ascii="宋体" w:hAnsi="宋体" w:cs="宋体"/>
          <w:b/>
          <w:bCs w:val="0"/>
          <w:kern w:val="2"/>
        </w:rPr>
        <w:t>二、定标原则</w:t>
      </w:r>
    </w:p>
    <w:p>
      <w:pPr>
        <w:pStyle w:val="21"/>
        <w:spacing w:before="0" w:after="0" w:line="560" w:lineRule="exact"/>
        <w:ind w:firstLineChars="200"/>
        <w:rPr>
          <w:rFonts w:ascii="宋体" w:hAnsi="宋体" w:cs="宋体"/>
          <w:kern w:val="2"/>
        </w:rPr>
      </w:pPr>
      <w:r>
        <w:rPr>
          <w:rFonts w:hint="eastAsia" w:ascii="宋体" w:hAnsi="宋体" w:cs="宋体"/>
          <w:kern w:val="2"/>
        </w:rPr>
        <w:t>经磋商确定最终采购需求和提交最后报价的供应商后，由磋商小组采用综合评分法对提交最后报价的供应商的响应文件和最后报价进行综合评分。</w:t>
      </w:r>
    </w:p>
    <w:p>
      <w:pPr>
        <w:tabs>
          <w:tab w:val="left" w:pos="900"/>
        </w:tabs>
        <w:spacing w:line="360" w:lineRule="auto"/>
        <w:ind w:firstLine="480" w:firstLineChars="200"/>
        <w:rPr>
          <w:rFonts w:hint="eastAsia" w:ascii="宋体" w:hAnsi="宋体" w:cs="宋体"/>
          <w:kern w:val="0"/>
          <w:sz w:val="24"/>
        </w:rPr>
      </w:pPr>
      <w:r>
        <w:rPr>
          <w:rFonts w:hint="eastAsia" w:ascii="宋体" w:hAnsi="宋体" w:cs="宋体"/>
          <w:sz w:val="24"/>
        </w:rPr>
        <w:t>综合评分法，是指响应文件满足磋商文件全部实质性要求，磋商小组按评审因素的量化指标评审，根据总得分高低排列各投标人次序（评审得分相同的，按照最后报价由低到高的顺序推荐。评审得分且最后报价相同的，按照技术指标优劣顺序推荐），得分最高的供应商为成交候选供应商的评审方法，</w:t>
      </w:r>
      <w:r>
        <w:rPr>
          <w:rFonts w:hint="eastAsia" w:ascii="宋体" w:hAnsi="宋体" w:cs="宋体"/>
          <w:kern w:val="0"/>
          <w:sz w:val="24"/>
        </w:rPr>
        <w:t>本项目选取1名成交候选人。</w:t>
      </w:r>
    </w:p>
    <w:p>
      <w:pPr>
        <w:snapToGrid w:val="0"/>
        <w:spacing w:line="360" w:lineRule="auto"/>
        <w:ind w:firstLine="482" w:firstLineChars="200"/>
        <w:rPr>
          <w:rFonts w:ascii="宋体" w:hAnsi="宋体" w:cs="Courier New"/>
          <w:b/>
          <w:bCs/>
          <w:sz w:val="24"/>
          <w:szCs w:val="24"/>
        </w:rPr>
      </w:pPr>
      <w:r>
        <w:rPr>
          <w:rFonts w:hint="eastAsia" w:ascii="宋体" w:hAnsi="宋体" w:cs="Courier New"/>
          <w:b/>
          <w:bCs/>
          <w:sz w:val="24"/>
          <w:szCs w:val="24"/>
        </w:rPr>
        <w:t>三、评分标准</w:t>
      </w:r>
    </w:p>
    <w:p>
      <w:pPr>
        <w:snapToGrid w:val="0"/>
        <w:spacing w:line="360" w:lineRule="auto"/>
        <w:ind w:firstLine="482" w:firstLineChars="200"/>
        <w:rPr>
          <w:rFonts w:ascii="宋体" w:hAnsi="宋体" w:cs="Courier New"/>
          <w:b/>
          <w:bCs/>
          <w:color w:val="auto"/>
          <w:sz w:val="24"/>
          <w:szCs w:val="24"/>
        </w:rPr>
      </w:pPr>
      <w:r>
        <w:rPr>
          <w:rFonts w:hint="eastAsia" w:ascii="宋体" w:hAnsi="宋体" w:cs="Courier New"/>
          <w:b/>
          <w:bCs/>
          <w:color w:val="auto"/>
          <w:sz w:val="24"/>
          <w:szCs w:val="24"/>
        </w:rPr>
        <w:t>（1）政府采购政策功能落实</w:t>
      </w:r>
    </w:p>
    <w:p>
      <w:pPr>
        <w:pStyle w:val="21"/>
        <w:spacing w:before="0" w:after="0"/>
        <w:ind w:firstLineChars="200"/>
        <w:rPr>
          <w:rFonts w:ascii="宋体" w:hAnsi="宋体"/>
          <w:kern w:val="2"/>
        </w:rPr>
      </w:pPr>
      <w:r>
        <w:rPr>
          <w:rFonts w:hint="eastAsia" w:ascii="宋体" w:hAnsi="宋体"/>
          <w:kern w:val="2"/>
        </w:rPr>
        <w:t>1、小微型企业价格扣除</w:t>
      </w:r>
    </w:p>
    <w:p>
      <w:pPr>
        <w:pStyle w:val="21"/>
        <w:spacing w:before="0" w:after="0"/>
        <w:ind w:firstLine="360" w:firstLineChars="150"/>
        <w:rPr>
          <w:rFonts w:ascii="宋体" w:hAnsi="宋体"/>
          <w:kern w:val="2"/>
        </w:rPr>
      </w:pPr>
      <w:r>
        <w:rPr>
          <w:rFonts w:hint="eastAsia" w:ascii="宋体" w:hAnsi="宋体"/>
          <w:kern w:val="2"/>
        </w:rPr>
        <w:t>（1）本项目对小型和微型企业产品给予20%的扣除价格，用扣除后的价格参与评审。</w:t>
      </w:r>
    </w:p>
    <w:p>
      <w:pPr>
        <w:pStyle w:val="21"/>
        <w:spacing w:before="0" w:after="0"/>
        <w:ind w:firstLine="360" w:firstLineChars="150"/>
        <w:rPr>
          <w:rFonts w:ascii="宋体" w:hAnsi="宋体"/>
          <w:kern w:val="2"/>
        </w:rPr>
      </w:pPr>
      <w:r>
        <w:rPr>
          <w:rFonts w:hint="eastAsia" w:ascii="宋体" w:hAnsi="宋体"/>
          <w:kern w:val="2"/>
        </w:rPr>
        <w:t>（2）供应商需按照采购文件的要求提供相应的《企业声明函》。</w:t>
      </w:r>
    </w:p>
    <w:p>
      <w:pPr>
        <w:pStyle w:val="21"/>
        <w:spacing w:before="0" w:after="0"/>
        <w:ind w:firstLine="360" w:firstLineChars="150"/>
        <w:rPr>
          <w:rFonts w:ascii="宋体" w:hAnsi="宋体"/>
          <w:kern w:val="2"/>
        </w:rPr>
      </w:pPr>
      <w:r>
        <w:rPr>
          <w:rFonts w:hint="eastAsia" w:ascii="宋体" w:hAnsi="宋体"/>
          <w:kern w:val="2"/>
        </w:rPr>
        <w:t>（3）企业标准请参照《关于印发中小企业划型标准规定的通知》（工信部联企业[2011]300号）文件规定自行填写。</w:t>
      </w:r>
    </w:p>
    <w:p>
      <w:pPr>
        <w:pStyle w:val="21"/>
        <w:spacing w:before="0" w:after="0"/>
        <w:ind w:firstLine="360" w:firstLineChars="150"/>
        <w:rPr>
          <w:rFonts w:ascii="宋体" w:hAnsi="宋体"/>
          <w:kern w:val="2"/>
        </w:rPr>
      </w:pPr>
      <w:r>
        <w:rPr>
          <w:rFonts w:hint="eastAsia" w:ascii="宋体" w:hAnsi="宋体"/>
          <w:kern w:val="2"/>
        </w:rPr>
        <w:t>（4）在货物采购项目中，供应商提供的货物既有中小企业制造货物，也有大型企业制造货物的，不享受本办法规定的中小企业扶持政策。</w:t>
      </w:r>
    </w:p>
    <w:p>
      <w:pPr>
        <w:pStyle w:val="21"/>
        <w:spacing w:before="0" w:after="0"/>
        <w:ind w:firstLineChars="200"/>
        <w:rPr>
          <w:rFonts w:ascii="宋体" w:hAnsi="宋体"/>
          <w:kern w:val="2"/>
        </w:rPr>
      </w:pPr>
      <w:r>
        <w:rPr>
          <w:rFonts w:hint="eastAsia" w:ascii="宋体" w:hAnsi="宋体"/>
          <w:kern w:val="2"/>
        </w:rPr>
        <w:t>2、残疾人福利单位价格扣除</w:t>
      </w:r>
    </w:p>
    <w:p>
      <w:pPr>
        <w:pStyle w:val="21"/>
        <w:spacing w:before="0" w:after="0"/>
        <w:ind w:firstLine="360" w:firstLineChars="150"/>
        <w:rPr>
          <w:rFonts w:ascii="宋体" w:hAnsi="宋体"/>
          <w:kern w:val="2"/>
        </w:rPr>
      </w:pPr>
      <w:r>
        <w:rPr>
          <w:rFonts w:hint="eastAsia" w:ascii="宋体" w:hAnsi="宋体"/>
          <w:kern w:val="2"/>
        </w:rPr>
        <w:t>（1）本项目对残疾人福利性单位视同小型、微型企业，给予20%的价格扣除，用扣除后的价格参与评审。</w:t>
      </w:r>
    </w:p>
    <w:p>
      <w:pPr>
        <w:pStyle w:val="21"/>
        <w:spacing w:before="0" w:after="0"/>
        <w:ind w:firstLine="360" w:firstLineChars="150"/>
        <w:rPr>
          <w:rFonts w:ascii="宋体" w:hAnsi="宋体"/>
          <w:kern w:val="2"/>
        </w:rPr>
      </w:pPr>
      <w:r>
        <w:rPr>
          <w:rFonts w:hint="eastAsia" w:ascii="宋体" w:hAnsi="宋体"/>
          <w:kern w:val="2"/>
        </w:rPr>
        <w:t>（2）残疾人福利单位标准请参照《关于促进残疾人就业政府采购政策的通知》（财库〔2017〕141号），需提供《残疾人福利性单位声明函》，格式自拟。</w:t>
      </w:r>
    </w:p>
    <w:p>
      <w:pPr>
        <w:pStyle w:val="21"/>
        <w:spacing w:before="0" w:after="0"/>
        <w:ind w:firstLineChars="200"/>
        <w:rPr>
          <w:rFonts w:ascii="宋体" w:hAnsi="宋体"/>
          <w:kern w:val="2"/>
        </w:rPr>
      </w:pPr>
      <w:r>
        <w:rPr>
          <w:rFonts w:hint="eastAsia" w:ascii="宋体" w:hAnsi="宋体"/>
          <w:kern w:val="2"/>
        </w:rPr>
        <w:t>3、监狱和戒毒企业价格扣除</w:t>
      </w:r>
    </w:p>
    <w:p>
      <w:pPr>
        <w:pStyle w:val="21"/>
        <w:spacing w:before="0" w:after="0"/>
        <w:ind w:firstLineChars="200"/>
        <w:rPr>
          <w:rFonts w:ascii="宋体" w:hAnsi="宋体"/>
          <w:kern w:val="2"/>
        </w:rPr>
      </w:pPr>
      <w:r>
        <w:rPr>
          <w:rFonts w:hint="eastAsia" w:ascii="宋体" w:hAnsi="宋体"/>
          <w:kern w:val="2"/>
        </w:rPr>
        <w:t>（1）本项目对监狱和戒毒企业（简称监狱企业）视同小型、微型企业，给予20%的价格扣除，用扣除后的价格参与评审。</w:t>
      </w:r>
    </w:p>
    <w:p>
      <w:pPr>
        <w:pStyle w:val="21"/>
        <w:spacing w:before="0" w:after="0"/>
        <w:ind w:firstLineChars="200"/>
        <w:rPr>
          <w:rFonts w:ascii="宋体" w:hAnsi="宋体"/>
          <w:kern w:val="2"/>
        </w:rPr>
      </w:pPr>
      <w:r>
        <w:rPr>
          <w:rFonts w:hint="eastAsia" w:ascii="宋体" w:hAnsi="宋体"/>
          <w:kern w:val="2"/>
        </w:rPr>
        <w:t>（2）监狱企业参加政府采购活动时，需提供由省级以上监狱管理局、戒毒管理局(含新疆生产建设兵团)出具的属于监狱企业的证明文件。</w:t>
      </w:r>
      <w:r>
        <w:rPr>
          <w:rFonts w:hint="eastAsia" w:ascii="宋体" w:hAnsi="宋体"/>
        </w:rPr>
        <w:t>供应商如不提供上述证明文件，价格将不做相应扣除</w:t>
      </w:r>
      <w:r>
        <w:rPr>
          <w:rFonts w:hint="eastAsia" w:ascii="宋体" w:hAnsi="宋体"/>
          <w:kern w:val="2"/>
        </w:rPr>
        <w:t>。</w:t>
      </w:r>
    </w:p>
    <w:p>
      <w:pPr>
        <w:pStyle w:val="21"/>
        <w:spacing w:before="0" w:after="0"/>
        <w:ind w:firstLineChars="200"/>
        <w:rPr>
          <w:rFonts w:ascii="宋体" w:hAnsi="宋体"/>
          <w:kern w:val="2"/>
        </w:rPr>
      </w:pPr>
      <w:r>
        <w:rPr>
          <w:rFonts w:hint="eastAsia" w:ascii="宋体" w:hAnsi="宋体"/>
          <w:kern w:val="2"/>
        </w:rPr>
        <w:t>（3）监狱企业标准请参照《关于政府采购支持监狱企业发展有关问题的通知》（</w:t>
      </w:r>
      <w:r>
        <w:rPr>
          <w:rFonts w:ascii="宋体" w:hAnsi="宋体"/>
          <w:kern w:val="2"/>
        </w:rPr>
        <w:t>财库[2014]68号</w:t>
      </w:r>
      <w:r>
        <w:rPr>
          <w:rFonts w:hint="eastAsia" w:ascii="宋体" w:hAnsi="宋体"/>
          <w:kern w:val="2"/>
        </w:rPr>
        <w:t>）。</w:t>
      </w:r>
    </w:p>
    <w:p>
      <w:pPr>
        <w:pStyle w:val="21"/>
        <w:spacing w:before="0" w:after="0"/>
        <w:ind w:firstLineChars="200"/>
        <w:rPr>
          <w:rFonts w:ascii="宋体" w:hAnsi="宋体"/>
          <w:kern w:val="2"/>
        </w:rPr>
      </w:pPr>
      <w:r>
        <w:rPr>
          <w:rFonts w:hint="eastAsia" w:ascii="宋体" w:hAnsi="宋体"/>
          <w:kern w:val="2"/>
        </w:rPr>
        <w:t>4、残疾人福利单位、监狱企业属于小型、微型企业的，不重复享受政策。</w:t>
      </w:r>
    </w:p>
    <w:p>
      <w:pPr>
        <w:spacing w:line="360" w:lineRule="auto"/>
        <w:ind w:firstLine="480" w:firstLineChars="200"/>
        <w:rPr>
          <w:rFonts w:ascii="宋体" w:hAnsi="宋体"/>
          <w:sz w:val="24"/>
          <w:szCs w:val="24"/>
        </w:rPr>
      </w:pPr>
      <w:r>
        <w:rPr>
          <w:rFonts w:hint="eastAsia" w:ascii="宋体" w:hAnsi="宋体"/>
          <w:sz w:val="24"/>
          <w:szCs w:val="24"/>
        </w:rPr>
        <w:t>5、★符合本采购文件优先采购 “环境标志产品”或“节能产品”的；必须提供“环境标志产品”或“节能产品”证明，否则不予认可。</w:t>
      </w:r>
    </w:p>
    <w:p>
      <w:pPr>
        <w:pStyle w:val="21"/>
        <w:spacing w:before="0" w:after="0"/>
        <w:ind w:firstLineChars="200"/>
        <w:rPr>
          <w:rFonts w:ascii="宋体" w:hAnsi="宋体"/>
          <w:kern w:val="2"/>
        </w:rPr>
      </w:pPr>
      <w:r>
        <w:rPr>
          <w:rFonts w:hint="eastAsia" w:ascii="宋体" w:hAnsi="宋体"/>
          <w:kern w:val="2"/>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pPr>
        <w:snapToGrid w:val="0"/>
        <w:spacing w:line="360" w:lineRule="auto"/>
        <w:ind w:firstLine="480" w:firstLineChars="200"/>
        <w:rPr>
          <w:rFonts w:ascii="宋体" w:hAnsi="宋体"/>
          <w:bCs/>
          <w:sz w:val="36"/>
          <w:szCs w:val="36"/>
        </w:rPr>
      </w:pPr>
      <w:r>
        <w:rPr>
          <w:rFonts w:hint="eastAsia" w:ascii="宋体" w:hAnsi="宋体" w:cs="Courier New"/>
          <w:bCs/>
          <w:sz w:val="24"/>
          <w:szCs w:val="24"/>
        </w:rPr>
        <w:t>（2）本项目评分总分值为</w:t>
      </w:r>
      <w:r>
        <w:rPr>
          <w:rFonts w:ascii="宋体" w:hAnsi="宋体" w:cs="Courier New"/>
          <w:bCs/>
          <w:sz w:val="24"/>
          <w:szCs w:val="24"/>
        </w:rPr>
        <w:t>100</w:t>
      </w:r>
      <w:r>
        <w:rPr>
          <w:rFonts w:hint="eastAsia" w:ascii="宋体" w:hAnsi="宋体" w:cs="Courier New"/>
          <w:bCs/>
          <w:sz w:val="24"/>
          <w:szCs w:val="24"/>
        </w:rPr>
        <w:t>分。</w:t>
      </w:r>
    </w:p>
    <w:p>
      <w:pPr>
        <w:bidi w:val="0"/>
        <w:rPr>
          <w:lang w:eastAsia="zh-Hans"/>
        </w:rPr>
      </w:pPr>
    </w:p>
    <w:tbl>
      <w:tblPr>
        <w:tblStyle w:val="18"/>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115"/>
        <w:gridCol w:w="1034"/>
        <w:gridCol w:w="6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214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评分因素</w:t>
            </w:r>
          </w:p>
        </w:tc>
        <w:tc>
          <w:tcPr>
            <w:tcW w:w="6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1</w:t>
            </w:r>
          </w:p>
        </w:tc>
        <w:tc>
          <w:tcPr>
            <w:tcW w:w="214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报价分</w:t>
            </w:r>
          </w:p>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（10分）</w:t>
            </w:r>
          </w:p>
          <w:p>
            <w:pPr>
              <w:spacing w:line="360" w:lineRule="auto"/>
              <w:jc w:val="center"/>
              <w:rPr>
                <w:rFonts w:hint="eastAsia" w:ascii="宋体" w:hAnsi="宋体" w:eastAsia="宋体" w:cs="宋体"/>
                <w:b/>
                <w:sz w:val="24"/>
                <w:szCs w:val="24"/>
              </w:rPr>
            </w:pPr>
          </w:p>
        </w:tc>
        <w:tc>
          <w:tcPr>
            <w:tcW w:w="601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465"/>
              <w:jc w:val="left"/>
              <w:rPr>
                <w:rStyle w:val="23"/>
                <w:rFonts w:hint="eastAsia" w:ascii="宋体" w:hAnsi="宋体" w:eastAsia="宋体" w:cs="宋体"/>
                <w:kern w:val="0"/>
                <w:sz w:val="24"/>
                <w:szCs w:val="24"/>
              </w:rPr>
            </w:pPr>
            <w:r>
              <w:rPr>
                <w:rStyle w:val="23"/>
                <w:rFonts w:hint="eastAsia" w:ascii="宋体" w:hAnsi="宋体" w:eastAsia="宋体" w:cs="宋体"/>
                <w:kern w:val="0"/>
                <w:sz w:val="24"/>
                <w:szCs w:val="24"/>
              </w:rPr>
              <w:t>满足招标文件要求且投标</w:t>
            </w:r>
            <w:r>
              <w:rPr>
                <w:rStyle w:val="23"/>
                <w:rFonts w:hint="eastAsia" w:ascii="宋体" w:hAnsi="宋体" w:eastAsia="宋体" w:cs="宋体"/>
                <w:kern w:val="0"/>
                <w:sz w:val="24"/>
                <w:szCs w:val="24"/>
                <w:lang w:val="en-US" w:eastAsia="zh-CN"/>
              </w:rPr>
              <w:t>总价</w:t>
            </w:r>
            <w:r>
              <w:rPr>
                <w:rStyle w:val="23"/>
                <w:rFonts w:hint="eastAsia" w:ascii="宋体" w:hAnsi="宋体" w:eastAsia="宋体" w:cs="宋体"/>
                <w:kern w:val="0"/>
                <w:sz w:val="24"/>
                <w:szCs w:val="24"/>
              </w:rPr>
              <w:t>最低的投标报价为评标基准价，其价格分为满分，其他投标人的价格分按下列公示计算：</w:t>
            </w:r>
          </w:p>
          <w:p>
            <w:pPr>
              <w:snapToGrid w:val="0"/>
              <w:spacing w:line="360" w:lineRule="auto"/>
              <w:ind w:firstLine="465"/>
              <w:jc w:val="left"/>
              <w:rPr>
                <w:rStyle w:val="23"/>
                <w:rFonts w:hint="eastAsia" w:ascii="宋体" w:hAnsi="宋体" w:eastAsia="宋体" w:cs="宋体"/>
                <w:kern w:val="0"/>
                <w:sz w:val="24"/>
                <w:szCs w:val="24"/>
              </w:rPr>
            </w:pPr>
            <w:r>
              <w:rPr>
                <w:rStyle w:val="23"/>
                <w:rFonts w:hint="eastAsia" w:ascii="宋体" w:hAnsi="宋体" w:eastAsia="宋体" w:cs="宋体"/>
                <w:kern w:val="0"/>
                <w:sz w:val="24"/>
                <w:szCs w:val="24"/>
              </w:rPr>
              <w:t>投标报价</w:t>
            </w:r>
            <w:r>
              <w:rPr>
                <w:rStyle w:val="23"/>
                <w:rFonts w:hint="eastAsia" w:ascii="宋体" w:hAnsi="宋体" w:eastAsia="宋体" w:cs="宋体"/>
                <w:kern w:val="0"/>
                <w:sz w:val="24"/>
                <w:szCs w:val="24"/>
                <w:lang w:val="en-US" w:eastAsia="zh-CN"/>
              </w:rPr>
              <w:t>总价</w:t>
            </w:r>
            <w:r>
              <w:rPr>
                <w:rStyle w:val="23"/>
                <w:rFonts w:hint="eastAsia" w:ascii="宋体" w:hAnsi="宋体" w:eastAsia="宋体" w:cs="宋体"/>
                <w:kern w:val="0"/>
                <w:sz w:val="24"/>
                <w:szCs w:val="24"/>
              </w:rPr>
              <w:t>得分=（评标基准价/投标报价）×10</w:t>
            </w:r>
          </w:p>
          <w:p>
            <w:pPr>
              <w:snapToGrid w:val="0"/>
              <w:spacing w:line="360" w:lineRule="auto"/>
              <w:jc w:val="left"/>
              <w:rPr>
                <w:rStyle w:val="23"/>
                <w:rFonts w:hint="eastAsia" w:ascii="宋体" w:hAnsi="宋体" w:eastAsia="宋体" w:cs="宋体"/>
                <w:kern w:val="0"/>
                <w:sz w:val="24"/>
                <w:szCs w:val="24"/>
                <w:lang w:val="zh-CN"/>
              </w:rPr>
            </w:pPr>
            <w:r>
              <w:rPr>
                <w:rStyle w:val="23"/>
                <w:rFonts w:hint="eastAsia" w:ascii="宋体" w:hAnsi="宋体" w:eastAsia="宋体" w:cs="宋体"/>
                <w:kern w:val="0"/>
                <w:sz w:val="24"/>
                <w:szCs w:val="24"/>
                <w:lang w:val="en-US" w:eastAsia="zh-CN"/>
              </w:rPr>
              <w:t>（报价得分保留至小数点后两位，第三位四舍五入。）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67"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2</w:t>
            </w:r>
          </w:p>
        </w:tc>
        <w:tc>
          <w:tcPr>
            <w:tcW w:w="1115"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lang w:val="zh-CN"/>
              </w:rPr>
            </w:pPr>
            <w:r>
              <w:rPr>
                <w:rFonts w:hint="eastAsia" w:ascii="宋体" w:hAnsi="宋体" w:eastAsia="宋体" w:cs="宋体"/>
                <w:b/>
                <w:sz w:val="24"/>
                <w:szCs w:val="24"/>
              </w:rPr>
              <w:t>客观分（</w:t>
            </w:r>
            <w:r>
              <w:rPr>
                <w:rFonts w:hint="eastAsia" w:ascii="宋体" w:hAnsi="宋体" w:cs="宋体"/>
                <w:b/>
                <w:sz w:val="24"/>
                <w:szCs w:val="24"/>
                <w:lang w:val="en-US" w:eastAsia="zh-CN"/>
              </w:rPr>
              <w:t>7</w:t>
            </w:r>
            <w:r>
              <w:rPr>
                <w:rFonts w:hint="eastAsia" w:ascii="宋体" w:hAnsi="宋体" w:eastAsia="宋体" w:cs="宋体"/>
                <w:b/>
                <w:sz w:val="24"/>
                <w:szCs w:val="24"/>
              </w:rPr>
              <w:t>0分）</w:t>
            </w:r>
          </w:p>
        </w:tc>
        <w:tc>
          <w:tcPr>
            <w:tcW w:w="1034"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lang w:val="zh-CN"/>
              </w:rPr>
            </w:pPr>
            <w:r>
              <w:rPr>
                <w:rFonts w:hint="eastAsia" w:ascii="宋体" w:hAnsi="宋体" w:eastAsia="宋体" w:cs="宋体"/>
                <w:b/>
                <w:sz w:val="24"/>
                <w:szCs w:val="24"/>
                <w:lang w:val="zh-CN"/>
              </w:rPr>
              <w:t>业绩能力</w:t>
            </w:r>
          </w:p>
          <w:p>
            <w:pPr>
              <w:spacing w:line="360" w:lineRule="auto"/>
              <w:jc w:val="center"/>
              <w:rPr>
                <w:rFonts w:hint="eastAsia" w:ascii="宋体" w:hAnsi="宋体" w:eastAsia="宋体" w:cs="宋体"/>
                <w:b/>
                <w:sz w:val="24"/>
                <w:szCs w:val="24"/>
                <w:lang w:val="zh-CN"/>
              </w:rPr>
            </w:pPr>
            <w:r>
              <w:rPr>
                <w:rFonts w:hint="eastAsia" w:ascii="宋体" w:hAnsi="宋体" w:eastAsia="宋体" w:cs="宋体"/>
                <w:b/>
                <w:sz w:val="24"/>
                <w:szCs w:val="24"/>
                <w:lang w:val="zh-CN"/>
              </w:rPr>
              <w:t>（</w:t>
            </w:r>
            <w:r>
              <w:rPr>
                <w:rFonts w:hint="eastAsia" w:ascii="宋体" w:hAnsi="宋体" w:eastAsia="宋体" w:cs="宋体"/>
                <w:b/>
                <w:sz w:val="24"/>
                <w:szCs w:val="24"/>
              </w:rPr>
              <w:t>5</w:t>
            </w:r>
            <w:r>
              <w:rPr>
                <w:rFonts w:hint="eastAsia" w:ascii="宋体" w:hAnsi="宋体" w:eastAsia="宋体" w:cs="宋体"/>
                <w:b/>
                <w:sz w:val="24"/>
                <w:szCs w:val="24"/>
                <w:lang w:val="zh-CN"/>
              </w:rPr>
              <w:t>分）</w:t>
            </w:r>
          </w:p>
        </w:tc>
        <w:tc>
          <w:tcPr>
            <w:tcW w:w="601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465"/>
              <w:jc w:val="left"/>
              <w:rPr>
                <w:rStyle w:val="23"/>
                <w:rFonts w:hint="eastAsia" w:ascii="宋体" w:hAnsi="宋体" w:eastAsia="宋体" w:cs="宋体"/>
                <w:kern w:val="0"/>
                <w:sz w:val="24"/>
                <w:szCs w:val="24"/>
              </w:rPr>
            </w:pPr>
            <w:r>
              <w:rPr>
                <w:rFonts w:hint="eastAsia" w:ascii="宋体" w:hAnsi="宋体" w:eastAsia="宋体" w:cs="宋体"/>
                <w:color w:val="000000"/>
                <w:kern w:val="0"/>
                <w:sz w:val="24"/>
                <w:szCs w:val="24"/>
                <w:lang w:val="en-US" w:eastAsia="zh-CN" w:bidi="ar-SA"/>
              </w:rPr>
              <w:t>供应商</w:t>
            </w:r>
            <w:r>
              <w:rPr>
                <w:rStyle w:val="23"/>
                <w:rFonts w:hint="eastAsia" w:ascii="宋体" w:hAnsi="宋体" w:eastAsia="宋体" w:cs="宋体"/>
                <w:kern w:val="0"/>
                <w:sz w:val="24"/>
                <w:szCs w:val="24"/>
              </w:rPr>
              <w:t>提供20</w:t>
            </w:r>
            <w:r>
              <w:rPr>
                <w:rStyle w:val="23"/>
                <w:rFonts w:hint="eastAsia" w:ascii="宋体" w:hAnsi="宋体" w:eastAsia="宋体" w:cs="宋体"/>
                <w:kern w:val="0"/>
                <w:sz w:val="24"/>
                <w:szCs w:val="24"/>
                <w:lang w:val="en-US" w:eastAsia="zh-CN"/>
              </w:rPr>
              <w:t>2</w:t>
            </w:r>
            <w:r>
              <w:rPr>
                <w:rStyle w:val="23"/>
                <w:rFonts w:hint="eastAsia" w:ascii="宋体" w:hAnsi="宋体" w:cs="宋体"/>
                <w:kern w:val="0"/>
                <w:sz w:val="24"/>
                <w:szCs w:val="24"/>
                <w:lang w:val="en-US" w:eastAsia="zh-CN"/>
              </w:rPr>
              <w:t>1</w:t>
            </w:r>
            <w:r>
              <w:rPr>
                <w:rStyle w:val="23"/>
                <w:rFonts w:hint="eastAsia" w:ascii="宋体" w:hAnsi="宋体" w:eastAsia="宋体" w:cs="宋体"/>
                <w:kern w:val="0"/>
                <w:sz w:val="24"/>
                <w:szCs w:val="24"/>
              </w:rPr>
              <w:t>年以来，类似继续教育信息化平台</w:t>
            </w:r>
            <w:r>
              <w:rPr>
                <w:rStyle w:val="23"/>
                <w:rFonts w:hint="eastAsia" w:ascii="宋体" w:hAnsi="宋体" w:eastAsia="宋体" w:cs="宋体"/>
                <w:kern w:val="0"/>
                <w:sz w:val="24"/>
                <w:szCs w:val="24"/>
                <w:lang w:eastAsia="zh-Hans"/>
              </w:rPr>
              <w:t>项目</w:t>
            </w:r>
            <w:r>
              <w:rPr>
                <w:rStyle w:val="23"/>
                <w:rFonts w:hint="eastAsia" w:ascii="宋体" w:hAnsi="宋体" w:eastAsia="宋体" w:cs="宋体"/>
                <w:kern w:val="0"/>
                <w:sz w:val="24"/>
                <w:szCs w:val="24"/>
              </w:rPr>
              <w:t>合作案例</w:t>
            </w:r>
            <w:r>
              <w:rPr>
                <w:rStyle w:val="23"/>
                <w:rFonts w:hint="eastAsia" w:ascii="宋体" w:hAnsi="宋体" w:eastAsia="宋体" w:cs="宋体"/>
                <w:kern w:val="0"/>
                <w:sz w:val="24"/>
                <w:szCs w:val="24"/>
                <w:lang w:eastAsia="zh-Hans"/>
              </w:rPr>
              <w:t>的</w:t>
            </w:r>
            <w:r>
              <w:rPr>
                <w:rStyle w:val="23"/>
                <w:rFonts w:hint="eastAsia" w:ascii="宋体" w:hAnsi="宋体" w:eastAsia="宋体" w:cs="宋体"/>
                <w:kern w:val="0"/>
                <w:sz w:val="24"/>
                <w:szCs w:val="24"/>
              </w:rPr>
              <w:t>，</w:t>
            </w:r>
            <w:r>
              <w:rPr>
                <w:rStyle w:val="23"/>
                <w:rFonts w:hint="eastAsia" w:ascii="宋体" w:hAnsi="宋体" w:eastAsia="宋体" w:cs="宋体"/>
                <w:kern w:val="0"/>
                <w:sz w:val="24"/>
                <w:szCs w:val="24"/>
                <w:lang w:eastAsia="zh-Hans"/>
              </w:rPr>
              <w:t>每提供一个合作案例</w:t>
            </w:r>
            <w:r>
              <w:rPr>
                <w:rStyle w:val="23"/>
                <w:rFonts w:hint="eastAsia" w:ascii="宋体" w:hAnsi="宋体" w:eastAsia="宋体" w:cs="宋体"/>
                <w:kern w:val="0"/>
                <w:sz w:val="24"/>
                <w:szCs w:val="24"/>
              </w:rPr>
              <w:t>得</w:t>
            </w:r>
            <w:r>
              <w:rPr>
                <w:rStyle w:val="23"/>
                <w:rFonts w:hint="eastAsia" w:ascii="宋体" w:hAnsi="宋体" w:cs="宋体"/>
                <w:kern w:val="0"/>
                <w:sz w:val="24"/>
                <w:szCs w:val="24"/>
                <w:lang w:val="en-US" w:eastAsia="zh-CN"/>
              </w:rPr>
              <w:t>0.5</w:t>
            </w:r>
            <w:r>
              <w:rPr>
                <w:rStyle w:val="23"/>
                <w:rFonts w:hint="eastAsia" w:ascii="宋体" w:hAnsi="宋体" w:eastAsia="宋体" w:cs="宋体"/>
                <w:kern w:val="0"/>
                <w:sz w:val="24"/>
                <w:szCs w:val="24"/>
              </w:rPr>
              <w:t>分，</w:t>
            </w:r>
            <w:r>
              <w:rPr>
                <w:rStyle w:val="23"/>
                <w:rFonts w:hint="eastAsia" w:ascii="宋体" w:hAnsi="宋体" w:eastAsia="宋体" w:cs="宋体"/>
                <w:kern w:val="0"/>
                <w:sz w:val="24"/>
                <w:szCs w:val="24"/>
                <w:lang w:eastAsia="zh-Hans"/>
              </w:rPr>
              <w:t>最高得</w:t>
            </w:r>
            <w:r>
              <w:rPr>
                <w:rStyle w:val="23"/>
                <w:rFonts w:hint="eastAsia" w:ascii="宋体" w:hAnsi="宋体" w:eastAsia="宋体" w:cs="宋体"/>
                <w:kern w:val="0"/>
                <w:sz w:val="24"/>
                <w:szCs w:val="24"/>
              </w:rPr>
              <w:t>5分。</w:t>
            </w:r>
          </w:p>
          <w:p>
            <w:pPr>
              <w:snapToGrid w:val="0"/>
              <w:spacing w:line="360" w:lineRule="auto"/>
              <w:ind w:firstLine="465"/>
              <w:jc w:val="left"/>
              <w:rPr>
                <w:rStyle w:val="23"/>
                <w:rFonts w:hint="eastAsia" w:ascii="宋体" w:hAnsi="宋体" w:eastAsia="宋体" w:cs="宋体"/>
                <w:kern w:val="0"/>
                <w:sz w:val="24"/>
                <w:szCs w:val="24"/>
                <w:lang w:eastAsia="zh-Hans"/>
              </w:rPr>
            </w:pPr>
            <w:r>
              <w:rPr>
                <w:rStyle w:val="23"/>
                <w:rFonts w:hint="eastAsia" w:ascii="宋体" w:hAnsi="宋体" w:cs="宋体"/>
                <w:kern w:val="0"/>
                <w:sz w:val="24"/>
                <w:szCs w:val="24"/>
                <w:highlight w:val="magenta"/>
                <w:lang w:val="en-US" w:eastAsia="zh-CN"/>
              </w:rPr>
              <w:t>注：</w:t>
            </w:r>
            <w:r>
              <w:rPr>
                <w:rStyle w:val="23"/>
                <w:rFonts w:hint="eastAsia" w:ascii="宋体" w:hAnsi="宋体" w:cs="宋体"/>
                <w:color w:val="auto"/>
                <w:kern w:val="0"/>
                <w:sz w:val="24"/>
                <w:szCs w:val="24"/>
                <w:highlight w:val="magenta"/>
                <w:lang w:val="en-US" w:eastAsia="zh-CN"/>
              </w:rPr>
              <w:t>响应文件中提供</w:t>
            </w:r>
            <w:r>
              <w:rPr>
                <w:rStyle w:val="23"/>
                <w:rFonts w:hint="eastAsia" w:ascii="宋体" w:hAnsi="宋体" w:eastAsia="宋体" w:cs="宋体"/>
                <w:color w:val="auto"/>
                <w:kern w:val="0"/>
                <w:sz w:val="24"/>
                <w:szCs w:val="24"/>
                <w:highlight w:val="magenta"/>
                <w:lang w:eastAsia="zh-CN"/>
              </w:rPr>
              <w:t>合同复印件</w:t>
            </w:r>
            <w:r>
              <w:rPr>
                <w:rStyle w:val="23"/>
                <w:rFonts w:hint="eastAsia" w:ascii="宋体" w:hAnsi="宋体" w:cs="宋体"/>
                <w:color w:val="auto"/>
                <w:kern w:val="0"/>
                <w:sz w:val="24"/>
                <w:szCs w:val="24"/>
                <w:highlight w:val="magenta"/>
                <w:lang w:val="en-US" w:eastAsia="zh-CN"/>
              </w:rPr>
              <w:t>并</w:t>
            </w:r>
            <w:r>
              <w:rPr>
                <w:rStyle w:val="23"/>
                <w:rFonts w:hint="eastAsia" w:ascii="宋体" w:hAnsi="宋体" w:eastAsia="宋体" w:cs="宋体"/>
                <w:color w:val="auto"/>
                <w:kern w:val="0"/>
                <w:sz w:val="24"/>
                <w:szCs w:val="24"/>
                <w:highlight w:val="magenta"/>
                <w:lang w:eastAsia="zh-CN"/>
              </w:rPr>
              <w:t>加盖</w:t>
            </w:r>
            <w:r>
              <w:rPr>
                <w:rStyle w:val="23"/>
                <w:rFonts w:hint="eastAsia" w:ascii="宋体" w:hAnsi="宋体" w:cs="宋体"/>
                <w:color w:val="auto"/>
                <w:kern w:val="0"/>
                <w:sz w:val="24"/>
                <w:szCs w:val="24"/>
                <w:highlight w:val="magenta"/>
                <w:lang w:val="en-US" w:eastAsia="zh-CN"/>
              </w:rPr>
              <w:t>投标人</w:t>
            </w:r>
            <w:r>
              <w:rPr>
                <w:rStyle w:val="23"/>
                <w:rFonts w:hint="eastAsia" w:ascii="宋体" w:hAnsi="宋体" w:eastAsia="宋体" w:cs="宋体"/>
                <w:color w:val="auto"/>
                <w:kern w:val="0"/>
                <w:sz w:val="24"/>
                <w:szCs w:val="24"/>
                <w:highlight w:val="magenta"/>
                <w:lang w:eastAsia="zh-CN"/>
              </w:rPr>
              <w:t>公章</w:t>
            </w:r>
            <w:r>
              <w:rPr>
                <w:rStyle w:val="23"/>
                <w:rFonts w:hint="eastAsia" w:ascii="宋体" w:hAnsi="宋体" w:eastAsia="宋体" w:cs="宋体"/>
                <w:kern w:val="0"/>
                <w:sz w:val="24"/>
                <w:szCs w:val="24"/>
                <w:highlight w:val="magenta"/>
                <w:lang w:val="en-US" w:eastAsia="zh-CN"/>
              </w:rPr>
              <w:t>【</w:t>
            </w:r>
            <w:r>
              <w:rPr>
                <w:rStyle w:val="23"/>
                <w:rFonts w:hint="eastAsia" w:ascii="宋体" w:hAnsi="宋体" w:cs="宋体"/>
                <w:color w:val="auto"/>
                <w:kern w:val="0"/>
                <w:sz w:val="24"/>
                <w:szCs w:val="24"/>
                <w:highlight w:val="magenta"/>
                <w:lang w:val="en-US" w:eastAsia="zh-CN"/>
              </w:rPr>
              <w:t>以提供的</w:t>
            </w:r>
            <w:r>
              <w:rPr>
                <w:rFonts w:hint="eastAsia" w:cs="Times New Roman"/>
                <w:kern w:val="2"/>
                <w:sz w:val="24"/>
                <w:szCs w:val="21"/>
                <w:highlight w:val="magenta"/>
                <w:lang w:val="en-US" w:eastAsia="zh-CN" w:bidi="ar-SA"/>
              </w:rPr>
              <w:t>合同</w:t>
            </w:r>
            <w:r>
              <w:rPr>
                <w:rFonts w:hint="eastAsia" w:ascii="Times New Roman" w:hAnsi="Times New Roman" w:eastAsia="宋体" w:cs="Times New Roman"/>
                <w:kern w:val="2"/>
                <w:sz w:val="24"/>
                <w:szCs w:val="21"/>
                <w:highlight w:val="magenta"/>
                <w:lang w:val="en-US" w:eastAsia="zh-CN" w:bidi="ar-SA"/>
              </w:rPr>
              <w:t>原件</w:t>
            </w:r>
            <w:r>
              <w:rPr>
                <w:rFonts w:hint="eastAsia" w:cs="Times New Roman"/>
                <w:kern w:val="2"/>
                <w:sz w:val="24"/>
                <w:szCs w:val="21"/>
                <w:highlight w:val="magenta"/>
                <w:lang w:val="en-US" w:eastAsia="zh-CN" w:bidi="ar-SA"/>
              </w:rPr>
              <w:t>计分，</w:t>
            </w:r>
            <w:r>
              <w:rPr>
                <w:rStyle w:val="23"/>
                <w:rFonts w:hint="eastAsia" w:ascii="宋体" w:hAnsi="宋体" w:cs="宋体"/>
                <w:kern w:val="0"/>
                <w:sz w:val="24"/>
                <w:szCs w:val="24"/>
                <w:highlight w:val="magenta"/>
                <w:lang w:val="en-US" w:eastAsia="zh-CN"/>
              </w:rPr>
              <w:t>未提供</w:t>
            </w:r>
            <w:r>
              <w:rPr>
                <w:rStyle w:val="23"/>
                <w:rFonts w:hint="eastAsia" w:ascii="宋体" w:hAnsi="宋体" w:eastAsia="宋体" w:cs="宋体"/>
                <w:kern w:val="0"/>
                <w:sz w:val="24"/>
                <w:szCs w:val="24"/>
                <w:highlight w:val="magenta"/>
                <w:lang w:val="en-US" w:eastAsia="zh-CN"/>
              </w:rPr>
              <w:t>不得分</w:t>
            </w:r>
            <w:r>
              <w:rPr>
                <w:rStyle w:val="23"/>
                <w:rFonts w:hint="eastAsia" w:ascii="宋体" w:hAnsi="宋体" w:eastAsia="宋体" w:cs="宋体"/>
                <w:kern w:val="0"/>
                <w:sz w:val="24"/>
                <w:szCs w:val="24"/>
                <w:highlight w:val="magenta"/>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67"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3</w:t>
            </w:r>
          </w:p>
        </w:tc>
        <w:tc>
          <w:tcPr>
            <w:tcW w:w="1115"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lang w:val="zh-CN"/>
              </w:rPr>
            </w:pPr>
          </w:p>
        </w:tc>
        <w:tc>
          <w:tcPr>
            <w:tcW w:w="1034" w:type="dxa"/>
            <w:tcBorders>
              <w:top w:val="single" w:color="auto" w:sz="4" w:space="0"/>
              <w:left w:val="single" w:color="auto" w:sz="4" w:space="0"/>
              <w:right w:val="single" w:color="auto" w:sz="4" w:space="0"/>
            </w:tcBorders>
            <w:noWrap w:val="0"/>
            <w:vAlign w:val="center"/>
          </w:tcPr>
          <w:p>
            <w:pPr>
              <w:spacing w:line="360" w:lineRule="auto"/>
              <w:rPr>
                <w:rFonts w:hint="eastAsia" w:ascii="宋体" w:hAnsi="宋体" w:eastAsia="宋体" w:cs="宋体"/>
                <w:b/>
                <w:sz w:val="24"/>
                <w:szCs w:val="24"/>
                <w:lang w:eastAsia="zh-Hans"/>
              </w:rPr>
            </w:pPr>
            <w:r>
              <w:rPr>
                <w:rFonts w:hint="eastAsia" w:ascii="宋体" w:hAnsi="宋体" w:eastAsia="宋体" w:cs="宋体"/>
                <w:b/>
                <w:sz w:val="24"/>
                <w:szCs w:val="24"/>
                <w:lang w:eastAsia="zh-Hans"/>
              </w:rPr>
              <w:t>产品正版化</w:t>
            </w:r>
          </w:p>
          <w:p>
            <w:pPr>
              <w:spacing w:line="360" w:lineRule="auto"/>
              <w:rPr>
                <w:rFonts w:hint="eastAsia" w:ascii="宋体" w:hAnsi="宋体" w:eastAsia="宋体" w:cs="宋体"/>
                <w:b/>
                <w:color w:val="C00000"/>
                <w:sz w:val="24"/>
                <w:szCs w:val="24"/>
                <w:lang w:val="zh-CN"/>
              </w:rPr>
            </w:pPr>
            <w:r>
              <w:rPr>
                <w:rFonts w:hint="eastAsia" w:ascii="宋体" w:hAnsi="宋体" w:eastAsia="宋体" w:cs="宋体"/>
                <w:b/>
                <w:sz w:val="24"/>
                <w:szCs w:val="24"/>
              </w:rPr>
              <w:t>（</w:t>
            </w:r>
            <w:r>
              <w:rPr>
                <w:rFonts w:hint="eastAsia" w:ascii="宋体" w:hAnsi="宋体" w:cs="宋体"/>
                <w:b/>
                <w:sz w:val="24"/>
                <w:szCs w:val="24"/>
                <w:lang w:val="en-US" w:eastAsia="zh-CN"/>
              </w:rPr>
              <w:t>5</w:t>
            </w:r>
            <w:r>
              <w:rPr>
                <w:rFonts w:hint="eastAsia" w:ascii="宋体" w:hAnsi="宋体" w:eastAsia="宋体" w:cs="宋体"/>
                <w:b/>
                <w:sz w:val="24"/>
                <w:szCs w:val="24"/>
              </w:rPr>
              <w:t>分）</w:t>
            </w:r>
          </w:p>
        </w:tc>
        <w:tc>
          <w:tcPr>
            <w:tcW w:w="601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ind w:firstLine="480" w:firstLineChars="20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供应商具有有效的软件著作权</w:t>
            </w:r>
            <w:r>
              <w:rPr>
                <w:rFonts w:hint="eastAsia" w:ascii="宋体" w:hAnsi="宋体" w:cs="宋体"/>
                <w:color w:val="000000"/>
                <w:kern w:val="0"/>
                <w:sz w:val="24"/>
                <w:szCs w:val="24"/>
                <w:lang w:val="en-US" w:eastAsia="zh-CN" w:bidi="ar-SA"/>
              </w:rPr>
              <w:t>登记</w:t>
            </w:r>
            <w:r>
              <w:rPr>
                <w:rFonts w:hint="eastAsia" w:ascii="宋体" w:hAnsi="宋体" w:eastAsia="宋体" w:cs="宋体"/>
                <w:color w:val="000000"/>
                <w:kern w:val="0"/>
                <w:sz w:val="24"/>
                <w:szCs w:val="24"/>
                <w:lang w:val="en-US" w:eastAsia="zh-CN" w:bidi="ar-SA"/>
              </w:rPr>
              <w:t>证书</w:t>
            </w:r>
            <w:r>
              <w:rPr>
                <w:rFonts w:hint="eastAsia" w:ascii="宋体" w:hAnsi="宋体" w:eastAsia="宋体" w:cs="宋体"/>
                <w:color w:val="000000"/>
                <w:kern w:val="0"/>
                <w:sz w:val="24"/>
                <w:szCs w:val="24"/>
                <w:lang w:val="en-US" w:eastAsia="zh-Hans" w:bidi="ar-SA"/>
              </w:rPr>
              <w:t>：</w:t>
            </w:r>
            <w:r>
              <w:rPr>
                <w:rFonts w:hint="eastAsia" w:ascii="宋体" w:hAnsi="宋体" w:eastAsia="宋体" w:cs="宋体"/>
                <w:color w:val="000000"/>
                <w:kern w:val="0"/>
                <w:sz w:val="24"/>
                <w:szCs w:val="24"/>
                <w:highlight w:val="none"/>
                <w:lang w:val="en-US" w:eastAsia="zh-CN" w:bidi="ar-SA"/>
              </w:rPr>
              <w:t>包含继续教育管理平台、高并发视频点播、继续教育思维导图学习、云计算安全防护、教育资源智能整合</w:t>
            </w:r>
            <w:r>
              <w:rPr>
                <w:rFonts w:hint="eastAsia" w:ascii="宋体" w:hAnsi="宋体" w:eastAsia="宋体" w:cs="宋体"/>
                <w:color w:val="000000"/>
                <w:kern w:val="0"/>
                <w:sz w:val="24"/>
                <w:szCs w:val="24"/>
                <w:lang w:val="en-US" w:eastAsia="zh-Hans" w:bidi="ar-SA"/>
              </w:rPr>
              <w:t>等类似字样的，每提供一个</w:t>
            </w:r>
            <w:r>
              <w:rPr>
                <w:rFonts w:hint="eastAsia" w:ascii="宋体" w:hAnsi="宋体" w:eastAsia="宋体" w:cs="宋体"/>
                <w:color w:val="000000"/>
                <w:kern w:val="0"/>
                <w:sz w:val="24"/>
                <w:szCs w:val="24"/>
                <w:lang w:val="en-US" w:eastAsia="zh-CN" w:bidi="ar-SA"/>
              </w:rPr>
              <w:t>得1分</w:t>
            </w:r>
            <w:r>
              <w:rPr>
                <w:rFonts w:hint="eastAsia" w:ascii="宋体" w:hAnsi="宋体" w:eastAsia="宋体" w:cs="宋体"/>
                <w:color w:val="000000"/>
                <w:kern w:val="0"/>
                <w:sz w:val="24"/>
                <w:szCs w:val="24"/>
                <w:lang w:val="en-US" w:eastAsia="zh-Hans" w:bidi="ar-SA"/>
              </w:rPr>
              <w:t>，最高得</w:t>
            </w:r>
            <w:r>
              <w:rPr>
                <w:rFonts w:hint="eastAsia" w:ascii="宋体" w:hAnsi="宋体" w:eastAsia="宋体" w:cs="宋体"/>
                <w:color w:val="000000"/>
                <w:kern w:val="0"/>
                <w:sz w:val="24"/>
                <w:szCs w:val="24"/>
                <w:lang w:val="en-US" w:eastAsia="zh-CN" w:bidi="ar-SA"/>
              </w:rPr>
              <w:t>5</w:t>
            </w:r>
            <w:r>
              <w:rPr>
                <w:rFonts w:hint="eastAsia" w:ascii="宋体" w:hAnsi="宋体" w:eastAsia="宋体" w:cs="宋体"/>
                <w:color w:val="000000"/>
                <w:kern w:val="0"/>
                <w:sz w:val="24"/>
                <w:szCs w:val="24"/>
                <w:lang w:val="en-US" w:eastAsia="zh-Hans" w:bidi="ar-SA"/>
              </w:rPr>
              <w:t>分</w:t>
            </w:r>
            <w:r>
              <w:rPr>
                <w:rFonts w:hint="eastAsia" w:ascii="宋体" w:hAnsi="宋体" w:eastAsia="宋体" w:cs="宋体"/>
                <w:color w:val="000000"/>
                <w:kern w:val="0"/>
                <w:sz w:val="24"/>
                <w:szCs w:val="24"/>
                <w:lang w:val="en-US" w:eastAsia="zh-CN" w:bidi="ar-SA"/>
              </w:rPr>
              <w:t>。</w:t>
            </w:r>
          </w:p>
          <w:p>
            <w:pPr>
              <w:snapToGrid w:val="0"/>
              <w:spacing w:line="360" w:lineRule="auto"/>
              <w:ind w:firstLine="465"/>
              <w:jc w:val="left"/>
              <w:rPr>
                <w:rStyle w:val="23"/>
                <w:rFonts w:hint="eastAsia" w:ascii="宋体" w:hAnsi="宋体" w:eastAsia="宋体" w:cs="宋体"/>
                <w:kern w:val="0"/>
                <w:sz w:val="24"/>
                <w:szCs w:val="24"/>
                <w:lang w:val="zh-CN" w:eastAsia="zh-CN" w:bidi="ar-SA"/>
              </w:rPr>
            </w:pPr>
            <w:r>
              <w:rPr>
                <w:rStyle w:val="23"/>
                <w:rFonts w:hint="eastAsia" w:ascii="宋体" w:hAnsi="宋体" w:cs="宋体"/>
                <w:kern w:val="0"/>
                <w:sz w:val="24"/>
                <w:szCs w:val="24"/>
                <w:highlight w:val="magenta"/>
                <w:lang w:val="en-US" w:eastAsia="zh-CN"/>
              </w:rPr>
              <w:t>注：</w:t>
            </w:r>
            <w:r>
              <w:rPr>
                <w:rStyle w:val="23"/>
                <w:rFonts w:hint="eastAsia" w:ascii="宋体" w:hAnsi="宋体" w:eastAsia="宋体" w:cs="宋体"/>
                <w:kern w:val="0"/>
                <w:sz w:val="24"/>
                <w:szCs w:val="24"/>
                <w:highlight w:val="magenta"/>
                <w:lang w:val="en-US" w:eastAsia="zh-CN"/>
              </w:rPr>
              <w:t>响应文件中提供</w:t>
            </w:r>
            <w:r>
              <w:rPr>
                <w:rStyle w:val="23"/>
                <w:rFonts w:hint="eastAsia" w:ascii="宋体" w:hAnsi="宋体" w:cs="宋体"/>
                <w:kern w:val="0"/>
                <w:sz w:val="24"/>
                <w:szCs w:val="24"/>
                <w:highlight w:val="magenta"/>
                <w:lang w:val="en-US" w:eastAsia="zh-CN"/>
              </w:rPr>
              <w:t>上述</w:t>
            </w:r>
            <w:r>
              <w:rPr>
                <w:rStyle w:val="23"/>
                <w:rFonts w:hint="eastAsia" w:ascii="宋体" w:hAnsi="宋体" w:eastAsia="宋体" w:cs="宋体"/>
                <w:kern w:val="0"/>
                <w:sz w:val="24"/>
                <w:szCs w:val="24"/>
                <w:highlight w:val="magenta"/>
                <w:lang w:val="en-US" w:eastAsia="zh-CN"/>
              </w:rPr>
              <w:t>有效的证书复印件</w:t>
            </w:r>
            <w:r>
              <w:rPr>
                <w:rStyle w:val="23"/>
                <w:rFonts w:hint="eastAsia" w:ascii="宋体" w:hAnsi="宋体" w:cs="宋体"/>
                <w:kern w:val="0"/>
                <w:sz w:val="24"/>
                <w:szCs w:val="24"/>
                <w:highlight w:val="magenta"/>
                <w:lang w:val="en-US" w:eastAsia="zh-CN"/>
              </w:rPr>
              <w:t>并</w:t>
            </w:r>
            <w:r>
              <w:rPr>
                <w:rStyle w:val="23"/>
                <w:rFonts w:hint="eastAsia" w:ascii="宋体" w:hAnsi="宋体" w:eastAsia="宋体" w:cs="宋体"/>
                <w:kern w:val="0"/>
                <w:sz w:val="24"/>
                <w:szCs w:val="24"/>
                <w:highlight w:val="magenta"/>
                <w:lang w:val="en-US" w:eastAsia="zh-CN"/>
              </w:rPr>
              <w:t>加盖投标人公章</w:t>
            </w:r>
            <w:r>
              <w:rPr>
                <w:rStyle w:val="23"/>
                <w:rFonts w:hint="eastAsia" w:ascii="宋体" w:hAnsi="宋体" w:cs="宋体"/>
                <w:kern w:val="0"/>
                <w:sz w:val="24"/>
                <w:szCs w:val="24"/>
                <w:highlight w:val="magenta"/>
                <w:lang w:val="en-US" w:eastAsia="zh-CN"/>
              </w:rPr>
              <w:t>。</w:t>
            </w:r>
            <w:r>
              <w:rPr>
                <w:rStyle w:val="23"/>
                <w:rFonts w:hint="eastAsia" w:ascii="宋体" w:hAnsi="宋体" w:eastAsia="宋体" w:cs="宋体"/>
                <w:kern w:val="0"/>
                <w:sz w:val="24"/>
                <w:szCs w:val="24"/>
                <w:highlight w:val="magenta"/>
                <w:lang w:val="en-US" w:eastAsia="zh-CN"/>
              </w:rPr>
              <w:t>【</w:t>
            </w:r>
            <w:r>
              <w:rPr>
                <w:rStyle w:val="23"/>
                <w:rFonts w:hint="eastAsia" w:ascii="宋体" w:hAnsi="宋体" w:cs="宋体"/>
                <w:kern w:val="0"/>
                <w:sz w:val="24"/>
                <w:szCs w:val="24"/>
                <w:highlight w:val="magenta"/>
                <w:lang w:val="en-US" w:eastAsia="zh-CN"/>
              </w:rPr>
              <w:t>以提供的证书原件计分，未提供</w:t>
            </w:r>
            <w:r>
              <w:rPr>
                <w:rStyle w:val="23"/>
                <w:rFonts w:hint="eastAsia" w:ascii="宋体" w:hAnsi="宋体" w:eastAsia="宋体" w:cs="宋体"/>
                <w:kern w:val="0"/>
                <w:sz w:val="24"/>
                <w:szCs w:val="24"/>
                <w:highlight w:val="magenta"/>
                <w:lang w:val="en-US" w:eastAsia="zh-CN"/>
              </w:rPr>
              <w:t>不得分</w:t>
            </w:r>
            <w:r>
              <w:rPr>
                <w:rStyle w:val="23"/>
                <w:rFonts w:hint="eastAsia" w:ascii="宋体" w:hAnsi="宋体" w:eastAsia="宋体" w:cs="宋体"/>
                <w:kern w:val="0"/>
                <w:sz w:val="24"/>
                <w:szCs w:val="24"/>
                <w:highlight w:val="magenta"/>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7"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p>
        </w:tc>
        <w:tc>
          <w:tcPr>
            <w:tcW w:w="1115"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lang w:val="zh-CN"/>
              </w:rPr>
            </w:pPr>
          </w:p>
        </w:tc>
        <w:tc>
          <w:tcPr>
            <w:tcW w:w="1034"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lang w:eastAsia="zh-Hans"/>
              </w:rPr>
            </w:pPr>
            <w:r>
              <w:rPr>
                <w:rFonts w:hint="eastAsia" w:ascii="宋体" w:hAnsi="宋体" w:eastAsia="宋体" w:cs="宋体"/>
                <w:b/>
                <w:sz w:val="24"/>
                <w:szCs w:val="24"/>
                <w:lang w:eastAsia="zh-Hans"/>
              </w:rPr>
              <w:t>企业</w:t>
            </w:r>
          </w:p>
          <w:p>
            <w:pPr>
              <w:spacing w:line="360" w:lineRule="auto"/>
              <w:jc w:val="center"/>
              <w:rPr>
                <w:rFonts w:hint="eastAsia" w:ascii="宋体" w:hAnsi="宋体" w:eastAsia="宋体" w:cs="宋体"/>
                <w:b/>
                <w:color w:val="C00000"/>
                <w:sz w:val="24"/>
                <w:szCs w:val="24"/>
                <w:lang w:eastAsia="zh-Hans"/>
              </w:rPr>
            </w:pPr>
            <w:r>
              <w:rPr>
                <w:rFonts w:hint="eastAsia" w:ascii="宋体" w:hAnsi="宋体" w:eastAsia="宋体" w:cs="宋体"/>
                <w:b/>
                <w:sz w:val="24"/>
                <w:szCs w:val="24"/>
                <w:lang w:eastAsia="zh-Hans"/>
              </w:rPr>
              <w:t>认证（</w:t>
            </w:r>
            <w:r>
              <w:rPr>
                <w:rFonts w:hint="eastAsia" w:ascii="宋体" w:hAnsi="宋体" w:cs="宋体"/>
                <w:b/>
                <w:sz w:val="24"/>
                <w:szCs w:val="24"/>
                <w:lang w:val="en-US" w:eastAsia="zh-CN"/>
              </w:rPr>
              <w:t>5</w:t>
            </w:r>
            <w:r>
              <w:rPr>
                <w:rFonts w:hint="eastAsia" w:ascii="宋体" w:hAnsi="宋体" w:eastAsia="宋体" w:cs="宋体"/>
                <w:b/>
                <w:sz w:val="24"/>
                <w:szCs w:val="24"/>
                <w:lang w:eastAsia="zh-Hans"/>
              </w:rPr>
              <w:t>分）</w:t>
            </w:r>
          </w:p>
        </w:tc>
        <w:tc>
          <w:tcPr>
            <w:tcW w:w="6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left"/>
              <w:rPr>
                <w:rStyle w:val="23"/>
                <w:rFonts w:hint="eastAsia" w:ascii="宋体" w:hAnsi="宋体" w:eastAsia="宋体" w:cs="宋体"/>
                <w:kern w:val="0"/>
                <w:sz w:val="24"/>
                <w:szCs w:val="24"/>
                <w:lang w:val="en-US" w:eastAsia="zh-Hans" w:bidi="ar-SA"/>
              </w:rPr>
            </w:pPr>
            <w:r>
              <w:rPr>
                <w:rStyle w:val="23"/>
                <w:rFonts w:hint="eastAsia" w:ascii="宋体" w:hAnsi="宋体" w:eastAsia="宋体" w:cs="宋体"/>
                <w:kern w:val="0"/>
                <w:sz w:val="24"/>
                <w:szCs w:val="24"/>
                <w:lang w:val="en-US" w:eastAsia="zh-CN" w:bidi="ar-SA"/>
              </w:rPr>
              <w:t>供应商具有有效期内的</w:t>
            </w:r>
            <w:r>
              <w:rPr>
                <w:rStyle w:val="23"/>
                <w:rFonts w:hint="eastAsia" w:ascii="宋体" w:hAnsi="宋体" w:eastAsia="宋体" w:cs="宋体"/>
                <w:kern w:val="0"/>
                <w:sz w:val="24"/>
                <w:szCs w:val="24"/>
                <w:lang w:val="en-US" w:eastAsia="zh-Hans" w:bidi="ar-SA"/>
              </w:rPr>
              <w:t>：</w:t>
            </w:r>
          </w:p>
          <w:p>
            <w:pPr>
              <w:spacing w:line="360" w:lineRule="auto"/>
              <w:ind w:firstLine="480" w:firstLineChars="200"/>
              <w:jc w:val="left"/>
              <w:rPr>
                <w:rStyle w:val="23"/>
                <w:rFonts w:hint="eastAsia" w:ascii="宋体" w:hAnsi="宋体" w:eastAsia="宋体" w:cs="宋体"/>
                <w:kern w:val="0"/>
                <w:sz w:val="24"/>
                <w:szCs w:val="24"/>
                <w:lang w:val="en-US" w:eastAsia="zh-Hans" w:bidi="ar-SA"/>
              </w:rPr>
            </w:pPr>
            <w:r>
              <w:rPr>
                <w:rStyle w:val="23"/>
                <w:rFonts w:hint="eastAsia" w:ascii="宋体" w:hAnsi="宋体" w:eastAsia="宋体" w:cs="宋体"/>
                <w:kern w:val="0"/>
                <w:sz w:val="24"/>
                <w:szCs w:val="24"/>
                <w:lang w:val="en-US" w:eastAsia="zh-CN" w:bidi="ar-SA"/>
              </w:rPr>
              <w:t>1.</w:t>
            </w:r>
            <w:r>
              <w:rPr>
                <w:rStyle w:val="23"/>
                <w:rFonts w:hint="eastAsia" w:ascii="宋体" w:hAnsi="宋体" w:eastAsia="宋体" w:cs="宋体"/>
                <w:kern w:val="0"/>
                <w:sz w:val="24"/>
                <w:szCs w:val="24"/>
                <w:lang w:val="en-US" w:eastAsia="zh-Hans" w:bidi="ar-SA"/>
              </w:rPr>
              <w:t>职业健康安全管理体系</w:t>
            </w:r>
            <w:r>
              <w:rPr>
                <w:rStyle w:val="23"/>
                <w:rFonts w:hint="eastAsia" w:ascii="宋体" w:hAnsi="宋体" w:eastAsia="宋体" w:cs="宋体"/>
                <w:kern w:val="0"/>
                <w:sz w:val="24"/>
                <w:szCs w:val="24"/>
                <w:lang w:val="en-US" w:eastAsia="zh-CN" w:bidi="ar-SA"/>
              </w:rPr>
              <w:t>认证书；</w:t>
            </w:r>
          </w:p>
          <w:p>
            <w:pPr>
              <w:spacing w:line="360" w:lineRule="auto"/>
              <w:ind w:firstLine="480" w:firstLineChars="200"/>
              <w:jc w:val="left"/>
              <w:rPr>
                <w:rStyle w:val="23"/>
                <w:rFonts w:hint="eastAsia" w:ascii="宋体" w:hAnsi="宋体" w:eastAsia="宋体" w:cs="宋体"/>
                <w:kern w:val="0"/>
                <w:sz w:val="24"/>
                <w:szCs w:val="24"/>
                <w:lang w:val="en-US" w:eastAsia="zh-Hans" w:bidi="ar-SA"/>
              </w:rPr>
            </w:pPr>
            <w:r>
              <w:rPr>
                <w:rStyle w:val="23"/>
                <w:rFonts w:hint="eastAsia" w:ascii="宋体" w:hAnsi="宋体" w:eastAsia="宋体" w:cs="宋体"/>
                <w:kern w:val="0"/>
                <w:sz w:val="24"/>
                <w:szCs w:val="24"/>
                <w:lang w:val="en-US" w:eastAsia="zh-CN" w:bidi="ar-SA"/>
              </w:rPr>
              <w:t>2.业务连续性管理体系认证证书</w:t>
            </w:r>
            <w:r>
              <w:rPr>
                <w:rStyle w:val="23"/>
                <w:rFonts w:hint="eastAsia" w:ascii="宋体" w:hAnsi="宋体" w:eastAsia="宋体" w:cs="宋体"/>
                <w:kern w:val="0"/>
                <w:sz w:val="24"/>
                <w:szCs w:val="24"/>
                <w:lang w:val="en-US" w:eastAsia="zh-Hans" w:bidi="ar-SA"/>
              </w:rPr>
              <w:t>；</w:t>
            </w:r>
          </w:p>
          <w:p>
            <w:pPr>
              <w:spacing w:line="360" w:lineRule="auto"/>
              <w:ind w:firstLine="480" w:firstLineChars="200"/>
              <w:jc w:val="left"/>
              <w:rPr>
                <w:rStyle w:val="23"/>
                <w:rFonts w:hint="eastAsia" w:ascii="宋体" w:hAnsi="宋体" w:eastAsia="宋体" w:cs="宋体"/>
                <w:kern w:val="0"/>
                <w:sz w:val="24"/>
                <w:szCs w:val="24"/>
                <w:highlight w:val="none"/>
                <w:lang w:val="en-US" w:eastAsia="zh-CN" w:bidi="ar-SA"/>
              </w:rPr>
            </w:pPr>
            <w:r>
              <w:rPr>
                <w:rStyle w:val="23"/>
                <w:rFonts w:hint="eastAsia" w:ascii="宋体" w:hAnsi="宋体" w:eastAsia="宋体" w:cs="宋体"/>
                <w:kern w:val="0"/>
                <w:sz w:val="24"/>
                <w:szCs w:val="24"/>
                <w:lang w:val="en-US" w:eastAsia="zh-CN" w:bidi="ar-SA"/>
              </w:rPr>
              <w:t>3.</w:t>
            </w:r>
            <w:r>
              <w:rPr>
                <w:rStyle w:val="23"/>
                <w:rFonts w:hint="eastAsia" w:ascii="宋体" w:hAnsi="宋体" w:eastAsia="宋体" w:cs="宋体"/>
                <w:kern w:val="0"/>
                <w:sz w:val="24"/>
                <w:szCs w:val="24"/>
                <w:highlight w:val="none"/>
                <w:lang w:val="en-US" w:eastAsia="zh-Hans" w:bidi="ar-SA"/>
              </w:rPr>
              <w:t>隐私信息管理体系</w:t>
            </w:r>
            <w:r>
              <w:rPr>
                <w:rStyle w:val="23"/>
                <w:rFonts w:hint="eastAsia" w:ascii="宋体" w:hAnsi="宋体" w:eastAsia="宋体" w:cs="宋体"/>
                <w:kern w:val="0"/>
                <w:sz w:val="24"/>
                <w:szCs w:val="24"/>
                <w:highlight w:val="none"/>
                <w:lang w:val="en-US" w:eastAsia="zh-CN" w:bidi="ar-SA"/>
              </w:rPr>
              <w:t>认证证书；</w:t>
            </w:r>
          </w:p>
          <w:p>
            <w:pPr>
              <w:spacing w:line="360" w:lineRule="auto"/>
              <w:ind w:firstLine="480" w:firstLineChars="200"/>
              <w:jc w:val="left"/>
              <w:rPr>
                <w:rStyle w:val="23"/>
                <w:rFonts w:hint="eastAsia" w:ascii="宋体" w:hAnsi="宋体" w:eastAsia="宋体" w:cs="宋体"/>
                <w:kern w:val="0"/>
                <w:sz w:val="24"/>
                <w:szCs w:val="24"/>
                <w:lang w:val="en-US" w:eastAsia="zh-CN" w:bidi="ar-SA"/>
              </w:rPr>
            </w:pPr>
            <w:r>
              <w:rPr>
                <w:rStyle w:val="23"/>
                <w:rFonts w:hint="eastAsia" w:ascii="宋体" w:hAnsi="宋体" w:eastAsia="宋体" w:cs="宋体"/>
                <w:kern w:val="0"/>
                <w:sz w:val="24"/>
                <w:szCs w:val="24"/>
                <w:lang w:val="en-US" w:eastAsia="zh-CN" w:bidi="ar-SA"/>
              </w:rPr>
              <w:t>4</w:t>
            </w:r>
            <w:r>
              <w:rPr>
                <w:rStyle w:val="23"/>
                <w:rFonts w:hint="eastAsia" w:ascii="宋体" w:hAnsi="宋体" w:eastAsia="宋体" w:cs="宋体"/>
                <w:kern w:val="0"/>
                <w:sz w:val="24"/>
                <w:szCs w:val="24"/>
                <w:highlight w:val="none"/>
                <w:lang w:val="en-US" w:eastAsia="zh-CN" w:bidi="ar-SA"/>
              </w:rPr>
              <w:t>.云服务</w:t>
            </w:r>
            <w:r>
              <w:rPr>
                <w:rStyle w:val="23"/>
                <w:rFonts w:hint="eastAsia" w:ascii="宋体" w:hAnsi="宋体" w:eastAsia="宋体" w:cs="宋体"/>
                <w:kern w:val="0"/>
                <w:sz w:val="24"/>
                <w:szCs w:val="24"/>
                <w:highlight w:val="none"/>
                <w:lang w:val="en-US" w:eastAsia="zh-Hans" w:bidi="ar-SA"/>
              </w:rPr>
              <w:t>信息</w:t>
            </w:r>
            <w:r>
              <w:rPr>
                <w:rStyle w:val="23"/>
                <w:rFonts w:hint="eastAsia" w:ascii="宋体" w:hAnsi="宋体" w:eastAsia="宋体" w:cs="宋体"/>
                <w:kern w:val="0"/>
                <w:sz w:val="24"/>
                <w:szCs w:val="24"/>
                <w:highlight w:val="none"/>
                <w:lang w:val="en-US" w:eastAsia="zh-CN" w:bidi="ar-SA"/>
              </w:rPr>
              <w:t>安全</w:t>
            </w:r>
            <w:r>
              <w:rPr>
                <w:rStyle w:val="23"/>
                <w:rFonts w:hint="eastAsia" w:ascii="宋体" w:hAnsi="宋体" w:eastAsia="宋体" w:cs="宋体"/>
                <w:kern w:val="0"/>
                <w:sz w:val="24"/>
                <w:szCs w:val="24"/>
                <w:highlight w:val="none"/>
                <w:lang w:val="en-US" w:eastAsia="zh-Hans" w:bidi="ar-SA"/>
              </w:rPr>
              <w:t>管理体系</w:t>
            </w:r>
            <w:r>
              <w:rPr>
                <w:rStyle w:val="23"/>
                <w:rFonts w:hint="eastAsia" w:ascii="宋体" w:hAnsi="宋体" w:eastAsia="宋体" w:cs="宋体"/>
                <w:kern w:val="0"/>
                <w:sz w:val="24"/>
                <w:szCs w:val="24"/>
                <w:highlight w:val="none"/>
                <w:lang w:val="en-US" w:eastAsia="zh-CN" w:bidi="ar-SA"/>
              </w:rPr>
              <w:t>认证证书；</w:t>
            </w:r>
          </w:p>
          <w:p>
            <w:pPr>
              <w:spacing w:line="360" w:lineRule="auto"/>
              <w:ind w:firstLine="480" w:firstLineChars="200"/>
              <w:jc w:val="left"/>
              <w:rPr>
                <w:rStyle w:val="23"/>
                <w:rFonts w:hint="eastAsia" w:ascii="宋体" w:hAnsi="宋体" w:eastAsia="宋体" w:cs="宋体"/>
                <w:kern w:val="0"/>
                <w:sz w:val="24"/>
                <w:szCs w:val="24"/>
                <w:lang w:val="en-US" w:eastAsia="zh-Hans" w:bidi="ar-SA"/>
              </w:rPr>
            </w:pPr>
            <w:r>
              <w:rPr>
                <w:rStyle w:val="23"/>
                <w:rFonts w:hint="eastAsia" w:ascii="宋体" w:hAnsi="宋体" w:eastAsia="宋体" w:cs="宋体"/>
                <w:kern w:val="0"/>
                <w:sz w:val="24"/>
                <w:szCs w:val="24"/>
                <w:lang w:val="en-US" w:eastAsia="zh-CN" w:bidi="ar-SA"/>
              </w:rPr>
              <w:t>5.信息技术服务管理体系认证证书；</w:t>
            </w:r>
          </w:p>
          <w:p>
            <w:pPr>
              <w:spacing w:line="360" w:lineRule="auto"/>
              <w:ind w:firstLine="480" w:firstLineChars="200"/>
              <w:jc w:val="left"/>
              <w:rPr>
                <w:rStyle w:val="23"/>
                <w:rFonts w:hint="eastAsia" w:ascii="宋体" w:hAnsi="宋体" w:eastAsia="宋体" w:cs="宋体"/>
                <w:kern w:val="0"/>
                <w:sz w:val="24"/>
                <w:szCs w:val="24"/>
                <w:lang w:val="en-US" w:eastAsia="zh-CN" w:bidi="ar-SA"/>
              </w:rPr>
            </w:pPr>
            <w:r>
              <w:rPr>
                <w:rStyle w:val="23"/>
                <w:rFonts w:hint="eastAsia" w:ascii="宋体" w:hAnsi="宋体" w:eastAsia="宋体" w:cs="宋体"/>
                <w:kern w:val="0"/>
                <w:sz w:val="24"/>
                <w:szCs w:val="24"/>
                <w:lang w:val="en-US" w:eastAsia="zh-Hans" w:bidi="ar-SA"/>
              </w:rPr>
              <w:t>每提供一个</w:t>
            </w:r>
            <w:r>
              <w:rPr>
                <w:rStyle w:val="23"/>
                <w:rFonts w:hint="eastAsia" w:ascii="宋体" w:hAnsi="宋体" w:eastAsia="宋体" w:cs="宋体"/>
                <w:kern w:val="0"/>
                <w:sz w:val="24"/>
                <w:szCs w:val="24"/>
                <w:lang w:val="en-US" w:eastAsia="zh-CN" w:bidi="ar-SA"/>
              </w:rPr>
              <w:t>得1分</w:t>
            </w:r>
            <w:r>
              <w:rPr>
                <w:rStyle w:val="23"/>
                <w:rFonts w:hint="eastAsia" w:ascii="宋体" w:hAnsi="宋体" w:eastAsia="宋体" w:cs="宋体"/>
                <w:kern w:val="0"/>
                <w:sz w:val="24"/>
                <w:szCs w:val="24"/>
                <w:lang w:val="en-US" w:eastAsia="zh-Hans" w:bidi="ar-SA"/>
              </w:rPr>
              <w:t>，最高得</w:t>
            </w:r>
            <w:r>
              <w:rPr>
                <w:rStyle w:val="23"/>
                <w:rFonts w:hint="eastAsia" w:ascii="宋体" w:hAnsi="宋体" w:eastAsia="宋体" w:cs="宋体"/>
                <w:kern w:val="0"/>
                <w:sz w:val="24"/>
                <w:szCs w:val="24"/>
                <w:lang w:val="en-US" w:eastAsia="zh-CN" w:bidi="ar-SA"/>
              </w:rPr>
              <w:t>5</w:t>
            </w:r>
            <w:r>
              <w:rPr>
                <w:rStyle w:val="23"/>
                <w:rFonts w:hint="eastAsia" w:ascii="宋体" w:hAnsi="宋体" w:eastAsia="宋体" w:cs="宋体"/>
                <w:kern w:val="0"/>
                <w:sz w:val="24"/>
                <w:szCs w:val="24"/>
                <w:lang w:val="en-US" w:eastAsia="zh-Hans" w:bidi="ar-SA"/>
              </w:rPr>
              <w:t>分</w:t>
            </w:r>
            <w:r>
              <w:rPr>
                <w:rStyle w:val="23"/>
                <w:rFonts w:hint="eastAsia" w:ascii="宋体" w:hAnsi="宋体" w:eastAsia="宋体" w:cs="宋体"/>
                <w:kern w:val="0"/>
                <w:sz w:val="24"/>
                <w:szCs w:val="24"/>
                <w:lang w:val="en-US" w:eastAsia="zh-CN" w:bidi="ar-SA"/>
              </w:rPr>
              <w:t>。</w:t>
            </w:r>
          </w:p>
          <w:p>
            <w:pPr>
              <w:spacing w:line="360" w:lineRule="auto"/>
              <w:ind w:firstLine="480" w:firstLineChars="200"/>
              <w:jc w:val="left"/>
              <w:rPr>
                <w:rStyle w:val="23"/>
                <w:rFonts w:hint="eastAsia" w:ascii="宋体" w:hAnsi="宋体" w:eastAsia="宋体" w:cs="宋体"/>
                <w:kern w:val="0"/>
                <w:sz w:val="24"/>
                <w:szCs w:val="24"/>
                <w:lang w:val="en-US" w:eastAsia="zh-Hans" w:bidi="ar-SA"/>
              </w:rPr>
            </w:pPr>
            <w:r>
              <w:rPr>
                <w:rStyle w:val="23"/>
                <w:rFonts w:hint="eastAsia" w:ascii="宋体" w:hAnsi="宋体" w:eastAsia="宋体" w:cs="宋体"/>
                <w:kern w:val="0"/>
                <w:sz w:val="24"/>
                <w:szCs w:val="24"/>
                <w:lang w:val="en-US" w:eastAsia="zh-Hans" w:bidi="ar-SA"/>
              </w:rPr>
              <w:t>注：可在国家市场监督管理总局（全国认证认可信息公共服务平台）查询到相关证书，须附相关</w:t>
            </w:r>
            <w:r>
              <w:rPr>
                <w:rStyle w:val="23"/>
                <w:rFonts w:hint="eastAsia" w:ascii="宋体" w:hAnsi="宋体" w:eastAsia="宋体" w:cs="宋体"/>
                <w:kern w:val="0"/>
                <w:sz w:val="24"/>
                <w:szCs w:val="24"/>
                <w:lang w:val="en-US" w:eastAsia="zh-CN" w:bidi="ar-SA"/>
              </w:rPr>
              <w:t>查询</w:t>
            </w:r>
            <w:r>
              <w:rPr>
                <w:rStyle w:val="23"/>
                <w:rFonts w:hint="eastAsia" w:ascii="宋体" w:hAnsi="宋体" w:eastAsia="宋体" w:cs="宋体"/>
                <w:kern w:val="0"/>
                <w:sz w:val="24"/>
                <w:szCs w:val="24"/>
                <w:lang w:val="en-US" w:eastAsia="zh-Hans" w:bidi="ar-SA"/>
              </w:rPr>
              <w:t>页面截图</w:t>
            </w:r>
            <w:r>
              <w:rPr>
                <w:rStyle w:val="23"/>
                <w:rFonts w:hint="eastAsia" w:ascii="宋体" w:hAnsi="宋体" w:eastAsia="宋体" w:cs="宋体"/>
                <w:kern w:val="0"/>
                <w:sz w:val="24"/>
                <w:szCs w:val="24"/>
                <w:lang w:val="en-US" w:eastAsia="zh-CN" w:bidi="ar-SA"/>
              </w:rPr>
              <w:t>，证书状态为有效</w:t>
            </w:r>
            <w:r>
              <w:rPr>
                <w:rStyle w:val="23"/>
                <w:rFonts w:hint="eastAsia" w:ascii="宋体" w:hAnsi="宋体" w:eastAsia="宋体" w:cs="宋体"/>
                <w:kern w:val="0"/>
                <w:sz w:val="24"/>
                <w:szCs w:val="24"/>
                <w:lang w:val="en-US" w:eastAsia="zh-Hans" w:bidi="ar-SA"/>
              </w:rPr>
              <w:t>。</w:t>
            </w:r>
          </w:p>
          <w:p>
            <w:pPr>
              <w:spacing w:line="360" w:lineRule="auto"/>
              <w:ind w:firstLine="480" w:firstLineChars="200"/>
              <w:jc w:val="left"/>
              <w:rPr>
                <w:rStyle w:val="23"/>
                <w:rFonts w:hint="eastAsia" w:ascii="宋体" w:hAnsi="宋体" w:eastAsia="宋体" w:cs="宋体"/>
                <w:kern w:val="0"/>
                <w:sz w:val="24"/>
                <w:szCs w:val="24"/>
                <w:lang w:val="zh-CN" w:eastAsia="zh-CN" w:bidi="ar-SA"/>
              </w:rPr>
            </w:pPr>
            <w:r>
              <w:rPr>
                <w:rStyle w:val="23"/>
                <w:rFonts w:hint="eastAsia" w:ascii="宋体" w:hAnsi="宋体" w:eastAsia="宋体" w:cs="宋体"/>
                <w:kern w:val="0"/>
                <w:sz w:val="24"/>
                <w:szCs w:val="24"/>
                <w:lang w:val="zh-CN" w:eastAsia="zh-CN" w:bidi="ar-SA"/>
              </w:rPr>
              <w:t>【响应文件中提供</w:t>
            </w:r>
            <w:r>
              <w:rPr>
                <w:rStyle w:val="23"/>
                <w:rFonts w:hint="eastAsia" w:ascii="宋体" w:hAnsi="宋体" w:eastAsia="宋体" w:cs="宋体"/>
                <w:kern w:val="0"/>
                <w:sz w:val="24"/>
                <w:szCs w:val="24"/>
                <w:lang w:val="en-US" w:eastAsia="zh-CN" w:bidi="ar-SA"/>
              </w:rPr>
              <w:t>上述有效期内查询</w:t>
            </w:r>
            <w:r>
              <w:rPr>
                <w:rStyle w:val="23"/>
                <w:rFonts w:hint="eastAsia" w:ascii="宋体" w:hAnsi="宋体" w:eastAsia="宋体" w:cs="宋体"/>
                <w:kern w:val="0"/>
                <w:sz w:val="24"/>
                <w:szCs w:val="24"/>
                <w:lang w:val="en-US" w:eastAsia="zh-Hans" w:bidi="ar-SA"/>
              </w:rPr>
              <w:t>页面截图</w:t>
            </w:r>
            <w:r>
              <w:rPr>
                <w:rStyle w:val="23"/>
                <w:rFonts w:hint="eastAsia" w:ascii="宋体" w:hAnsi="宋体" w:eastAsia="宋体" w:cs="宋体"/>
                <w:kern w:val="0"/>
                <w:sz w:val="24"/>
                <w:szCs w:val="24"/>
                <w:lang w:val="en-US" w:eastAsia="zh-CN" w:bidi="ar-SA"/>
              </w:rPr>
              <w:t>和证书复印件加盖投标人公章，否则不得分</w:t>
            </w:r>
            <w:r>
              <w:rPr>
                <w:rStyle w:val="23"/>
                <w:rFonts w:hint="eastAsia" w:ascii="宋体" w:hAnsi="宋体" w:cs="宋体"/>
                <w:color w:val="auto"/>
                <w:kern w:val="0"/>
                <w:sz w:val="24"/>
                <w:szCs w:val="24"/>
                <w:highlight w:val="none"/>
                <w:lang w:val="en-US" w:eastAsia="zh-CN"/>
              </w:rPr>
              <w:t>。</w:t>
            </w:r>
            <w:r>
              <w:rPr>
                <w:rStyle w:val="23"/>
                <w:rFonts w:hint="eastAsia" w:ascii="宋体" w:hAnsi="宋体" w:eastAsia="宋体" w:cs="宋体"/>
                <w:kern w:val="0"/>
                <w:sz w:val="24"/>
                <w:szCs w:val="24"/>
                <w:lang w:val="zh-CN"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7"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p>
        </w:tc>
        <w:tc>
          <w:tcPr>
            <w:tcW w:w="1115"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lang w:val="zh-CN"/>
              </w:rPr>
            </w:pPr>
          </w:p>
        </w:tc>
        <w:tc>
          <w:tcPr>
            <w:tcW w:w="1034"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lang w:val="en-US" w:eastAsia="zh-Hans"/>
              </w:rPr>
            </w:pPr>
            <w:r>
              <w:rPr>
                <w:rFonts w:hint="eastAsia" w:ascii="宋体" w:hAnsi="宋体" w:cs="宋体"/>
                <w:b/>
                <w:sz w:val="24"/>
                <w:szCs w:val="24"/>
                <w:lang w:val="en-US" w:eastAsia="zh-Hans"/>
              </w:rPr>
              <w:t>项目团队</w:t>
            </w:r>
            <w:r>
              <w:rPr>
                <w:rFonts w:hint="eastAsia" w:ascii="宋体" w:hAnsi="宋体" w:eastAsia="宋体" w:cs="宋体"/>
                <w:b/>
                <w:sz w:val="24"/>
                <w:szCs w:val="24"/>
                <w:lang w:val="en-US" w:eastAsia="zh-Hans"/>
              </w:rPr>
              <w:t>（</w:t>
            </w:r>
            <w:r>
              <w:rPr>
                <w:rFonts w:hint="eastAsia" w:ascii="宋体" w:hAnsi="宋体" w:cs="宋体"/>
                <w:b/>
                <w:sz w:val="24"/>
                <w:szCs w:val="24"/>
                <w:lang w:val="en-US" w:eastAsia="zh-CN"/>
              </w:rPr>
              <w:t>10</w:t>
            </w:r>
            <w:r>
              <w:rPr>
                <w:rFonts w:hint="eastAsia" w:ascii="宋体" w:hAnsi="宋体" w:eastAsia="宋体" w:cs="宋体"/>
                <w:b/>
                <w:sz w:val="24"/>
                <w:szCs w:val="24"/>
                <w:lang w:val="en-US" w:eastAsia="zh-Hans"/>
              </w:rPr>
              <w:t>分）</w:t>
            </w:r>
          </w:p>
        </w:tc>
        <w:tc>
          <w:tcPr>
            <w:tcW w:w="601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480" w:firstLineChars="200"/>
              <w:rPr>
                <w:rFonts w:hint="eastAsia" w:asciiTheme="minorEastAsia" w:hAnsiTheme="minorEastAsia" w:eastAsiaTheme="minorEastAsia" w:cstheme="minorEastAsia"/>
                <w:sz w:val="24"/>
                <w:lang w:val="en-US" w:eastAsia="zh-CN"/>
              </w:rPr>
            </w:pPr>
            <w:r>
              <w:rPr>
                <w:rStyle w:val="23"/>
                <w:rFonts w:hint="eastAsia" w:asciiTheme="minorEastAsia" w:hAnsiTheme="minorEastAsia" w:eastAsiaTheme="minorEastAsia" w:cstheme="minorEastAsia"/>
                <w:kern w:val="0"/>
                <w:sz w:val="24"/>
                <w:szCs w:val="24"/>
                <w:lang w:val="en-US" w:eastAsia="zh-CN" w:bidi="ar-SA"/>
              </w:rPr>
              <w:t>供应商</w:t>
            </w:r>
            <w:r>
              <w:rPr>
                <w:rFonts w:hint="eastAsia" w:asciiTheme="minorEastAsia" w:hAnsiTheme="minorEastAsia" w:eastAsiaTheme="minorEastAsia" w:cstheme="minorEastAsia"/>
                <w:sz w:val="24"/>
                <w:lang w:val="en-US" w:eastAsia="zh-CN"/>
              </w:rPr>
              <w:t>需为本项目提供专业项目团队，拟投入本项目技术服务团队具有以下资质的，满分10分。</w:t>
            </w:r>
          </w:p>
          <w:p>
            <w:pPr>
              <w:snapToGrid w:val="0"/>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①　团队负责人</w:t>
            </w:r>
            <w:r>
              <w:rPr>
                <w:rFonts w:hint="eastAsia" w:asciiTheme="minorEastAsia" w:hAnsiTheme="minorEastAsia" w:eastAsiaTheme="minorEastAsia" w:cstheme="minorEastAsia"/>
                <w:sz w:val="24"/>
                <w:highlight w:val="yellow"/>
                <w:lang w:val="en-US" w:eastAsia="zh-CN"/>
              </w:rPr>
              <w:t>具有有效</w:t>
            </w:r>
            <w:r>
              <w:rPr>
                <w:rFonts w:hint="eastAsia" w:asciiTheme="minorEastAsia" w:hAnsiTheme="minorEastAsia" w:eastAsiaTheme="minorEastAsia" w:cstheme="minorEastAsia"/>
                <w:sz w:val="24"/>
                <w:lang w:val="en-US" w:eastAsia="zh-CN"/>
              </w:rPr>
              <w:t>的信息系统项目管理师、系统架构设计师、信息安全管理师证书的，</w:t>
            </w:r>
            <w:r>
              <w:rPr>
                <w:rFonts w:hint="eastAsia" w:asciiTheme="minorEastAsia" w:hAnsiTheme="minorEastAsia" w:eastAsiaTheme="minorEastAsia" w:cstheme="minorEastAsia"/>
                <w:sz w:val="24"/>
                <w:highlight w:val="yellow"/>
                <w:lang w:val="en-US" w:eastAsia="zh-CN"/>
              </w:rPr>
              <w:t>每提供一个得1分，最高得3分；</w:t>
            </w:r>
          </w:p>
          <w:p>
            <w:pPr>
              <w:snapToGrid w:val="0"/>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②　技术负责人具有有效的软件设计师、软件工程师、PMP证书的，</w:t>
            </w:r>
            <w:r>
              <w:rPr>
                <w:rFonts w:hint="eastAsia" w:asciiTheme="minorEastAsia" w:hAnsiTheme="minorEastAsia" w:eastAsiaTheme="minorEastAsia" w:cstheme="minorEastAsia"/>
                <w:sz w:val="24"/>
                <w:highlight w:val="yellow"/>
                <w:lang w:val="en-US" w:eastAsia="zh-CN"/>
              </w:rPr>
              <w:t>每提供一个得1分</w:t>
            </w:r>
            <w:r>
              <w:rPr>
                <w:rFonts w:hint="eastAsia" w:asciiTheme="minorEastAsia" w:hAnsiTheme="minorEastAsia" w:eastAsiaTheme="minorEastAsia" w:cstheme="minorEastAsia"/>
                <w:sz w:val="24"/>
                <w:lang w:val="en-US" w:eastAsia="zh-CN"/>
              </w:rPr>
              <w:t>，最高得3分；</w:t>
            </w:r>
          </w:p>
          <w:p>
            <w:pPr>
              <w:snapToGrid w:val="0"/>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③　技术研发人员具有容灾备份管理师、数据库认证工程师证书的，每提供一个得1分，最高得2分；</w:t>
            </w:r>
          </w:p>
          <w:p>
            <w:pPr>
              <w:snapToGrid w:val="0"/>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④　售后运维人员具有IT运维工程师、售后服务管理师证书的，每提供一个得1分，最高得2分；</w:t>
            </w:r>
          </w:p>
          <w:p>
            <w:pPr>
              <w:pStyle w:val="9"/>
              <w:numPr>
                <w:ilvl w:val="0"/>
                <w:numId w:val="0"/>
              </w:numPr>
              <w:ind w:firstLine="480" w:firstLineChars="200"/>
              <w:rPr>
                <w:rFonts w:hint="eastAsia"/>
                <w:lang w:val="zh-CN" w:eastAsia="zh-CN"/>
              </w:rPr>
            </w:pPr>
            <w:r>
              <w:rPr>
                <w:rFonts w:hint="eastAsia" w:asciiTheme="minorEastAsia" w:hAnsiTheme="minorEastAsia" w:eastAsiaTheme="minorEastAsia" w:cstheme="minorEastAsia"/>
                <w:sz w:val="24"/>
                <w:highlight w:val="magenta"/>
                <w:lang w:val="en-US" w:eastAsia="zh-CN"/>
              </w:rPr>
              <w:t>注：</w:t>
            </w:r>
            <w:r>
              <w:rPr>
                <w:rFonts w:hint="eastAsia" w:cs="Times New Roman"/>
                <w:kern w:val="2"/>
                <w:sz w:val="24"/>
                <w:szCs w:val="21"/>
                <w:highlight w:val="magenta"/>
                <w:lang w:val="en-US" w:eastAsia="zh-CN" w:bidi="ar-SA"/>
              </w:rPr>
              <w:t>响应文件中</w:t>
            </w:r>
            <w:r>
              <w:rPr>
                <w:rFonts w:hint="eastAsia"/>
                <w:color w:val="auto"/>
                <w:highlight w:val="magenta"/>
                <w:lang w:val="zh-CN" w:eastAsia="zh-Hans"/>
              </w:rPr>
              <w:t>提供为上述人员缴纳的</w:t>
            </w:r>
            <w:r>
              <w:rPr>
                <w:rFonts w:hint="eastAsia" w:asciiTheme="minorEastAsia" w:hAnsiTheme="minorEastAsia" w:eastAsiaTheme="minorEastAsia" w:cstheme="minorEastAsia"/>
                <w:sz w:val="24"/>
                <w:highlight w:val="magenta"/>
                <w:lang w:val="en-US" w:eastAsia="zh-CN"/>
              </w:rPr>
              <w:t>近3个月社保缴纳证明和相关证书复印件并加盖投标人公章，</w:t>
            </w:r>
            <w:r>
              <w:rPr>
                <w:rStyle w:val="23"/>
                <w:rFonts w:hint="eastAsia" w:ascii="宋体" w:hAnsi="宋体" w:eastAsia="宋体" w:cs="宋体"/>
                <w:kern w:val="0"/>
                <w:sz w:val="24"/>
                <w:szCs w:val="24"/>
                <w:highlight w:val="magenta"/>
                <w:lang w:val="en-US" w:eastAsia="zh-CN"/>
              </w:rPr>
              <w:t>【</w:t>
            </w:r>
            <w:r>
              <w:rPr>
                <w:rStyle w:val="23"/>
                <w:rFonts w:hint="eastAsia" w:ascii="宋体" w:hAnsi="宋体" w:cs="宋体"/>
                <w:kern w:val="0"/>
                <w:sz w:val="24"/>
                <w:szCs w:val="24"/>
                <w:highlight w:val="magenta"/>
                <w:lang w:val="en-US" w:eastAsia="zh-CN"/>
              </w:rPr>
              <w:t>以提供的证书原件和社保缴纳证明原件计分，未提供</w:t>
            </w:r>
            <w:r>
              <w:rPr>
                <w:rFonts w:hint="eastAsia" w:asciiTheme="minorEastAsia" w:hAnsiTheme="minorEastAsia" w:eastAsiaTheme="minorEastAsia" w:cstheme="minorEastAsia"/>
                <w:sz w:val="24"/>
                <w:highlight w:val="magenta"/>
                <w:lang w:val="en-US" w:eastAsia="zh-CN"/>
              </w:rPr>
              <w:t>或证明材料不齐全的</w:t>
            </w:r>
            <w:r>
              <w:rPr>
                <w:rStyle w:val="23"/>
                <w:rFonts w:hint="eastAsia" w:ascii="宋体" w:hAnsi="宋体" w:eastAsia="宋体" w:cs="宋体"/>
                <w:kern w:val="0"/>
                <w:sz w:val="24"/>
                <w:szCs w:val="24"/>
                <w:highlight w:val="magenta"/>
                <w:lang w:val="en-US" w:eastAsia="zh-CN"/>
              </w:rPr>
              <w:t>不得分</w:t>
            </w:r>
            <w:r>
              <w:rPr>
                <w:rStyle w:val="23"/>
                <w:rFonts w:hint="eastAsia" w:ascii="宋体" w:hAnsi="宋体" w:eastAsia="宋体" w:cs="宋体"/>
                <w:kern w:val="0"/>
                <w:sz w:val="24"/>
                <w:szCs w:val="24"/>
                <w:highlight w:val="magenta"/>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7"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p>
        </w:tc>
        <w:tc>
          <w:tcPr>
            <w:tcW w:w="1115"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lang w:val="zh-CN"/>
              </w:rPr>
            </w:pPr>
          </w:p>
        </w:tc>
        <w:tc>
          <w:tcPr>
            <w:tcW w:w="1034"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lang w:eastAsia="en-US"/>
              </w:rPr>
            </w:pPr>
            <w:r>
              <w:rPr>
                <w:rFonts w:hint="eastAsia" w:ascii="宋体" w:hAnsi="宋体" w:eastAsia="宋体" w:cs="宋体"/>
                <w:b/>
                <w:sz w:val="24"/>
                <w:szCs w:val="24"/>
              </w:rPr>
              <w:t>信息安全（</w:t>
            </w:r>
            <w:r>
              <w:rPr>
                <w:rFonts w:hint="eastAsia" w:ascii="宋体" w:hAnsi="宋体" w:cs="宋体"/>
                <w:b/>
                <w:sz w:val="24"/>
                <w:szCs w:val="24"/>
                <w:lang w:val="en-US" w:eastAsia="zh-CN"/>
              </w:rPr>
              <w:t>4</w:t>
            </w:r>
            <w:r>
              <w:rPr>
                <w:rFonts w:hint="eastAsia" w:ascii="宋体" w:hAnsi="宋体" w:eastAsia="宋体" w:cs="宋体"/>
                <w:b/>
                <w:sz w:val="24"/>
                <w:szCs w:val="24"/>
                <w:lang w:eastAsia="zh-Hans"/>
              </w:rPr>
              <w:t>分</w:t>
            </w:r>
            <w:r>
              <w:rPr>
                <w:rFonts w:hint="eastAsia" w:ascii="宋体" w:hAnsi="宋体" w:eastAsia="宋体" w:cs="宋体"/>
                <w:b/>
                <w:sz w:val="24"/>
                <w:szCs w:val="24"/>
              </w:rPr>
              <w:t>）</w:t>
            </w:r>
          </w:p>
        </w:tc>
        <w:tc>
          <w:tcPr>
            <w:tcW w:w="601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465"/>
              <w:jc w:val="left"/>
              <w:rPr>
                <w:rStyle w:val="23"/>
                <w:rFonts w:hint="default" w:ascii="宋体" w:hAnsi="宋体" w:eastAsia="宋体" w:cs="宋体"/>
                <w:kern w:val="0"/>
                <w:sz w:val="24"/>
                <w:szCs w:val="24"/>
                <w:lang w:val="en-US" w:eastAsia="zh-CN" w:bidi="ar-SA"/>
              </w:rPr>
            </w:pPr>
            <w:r>
              <w:rPr>
                <w:rFonts w:hint="eastAsia" w:ascii="Times New Roman" w:hAnsi="Times New Roman" w:eastAsia="宋体" w:cs="Times New Roman"/>
                <w:kern w:val="2"/>
                <w:sz w:val="24"/>
                <w:szCs w:val="21"/>
                <w:highlight w:val="none"/>
                <w:lang w:val="en-US" w:eastAsia="zh-CN" w:bidi="ar-SA"/>
              </w:rPr>
              <w:t>1.供应商</w:t>
            </w:r>
            <w:r>
              <w:rPr>
                <w:rFonts w:hint="eastAsia" w:ascii="Times New Roman" w:hAnsi="Times New Roman" w:eastAsia="宋体" w:cs="Times New Roman"/>
                <w:kern w:val="2"/>
                <w:sz w:val="24"/>
                <w:szCs w:val="21"/>
                <w:highlight w:val="none"/>
                <w:lang w:val="zh-CN" w:eastAsia="zh-CN" w:bidi="ar-SA"/>
              </w:rPr>
              <w:t>软件和系统安全性能配置全面、稳定性强，所投标软件系统获得公安部信息系统安全等级保护备案证明，备案等级为三级</w:t>
            </w:r>
            <w:r>
              <w:rPr>
                <w:rFonts w:hint="eastAsia" w:cs="Times New Roman"/>
                <w:kern w:val="2"/>
                <w:sz w:val="24"/>
                <w:szCs w:val="21"/>
                <w:highlight w:val="none"/>
                <w:lang w:val="en-US" w:eastAsia="zh-CN" w:bidi="ar-SA"/>
              </w:rPr>
              <w:t>及以上</w:t>
            </w:r>
            <w:r>
              <w:rPr>
                <w:rFonts w:hint="eastAsia" w:ascii="Times New Roman" w:hAnsi="Times New Roman" w:eastAsia="宋体" w:cs="Times New Roman"/>
                <w:kern w:val="2"/>
                <w:sz w:val="24"/>
                <w:szCs w:val="21"/>
                <w:highlight w:val="none"/>
                <w:lang w:val="zh-CN" w:eastAsia="zh-CN" w:bidi="ar-SA"/>
              </w:rPr>
              <w:t>得</w:t>
            </w:r>
            <w:r>
              <w:rPr>
                <w:rFonts w:hint="eastAsia" w:ascii="Times New Roman" w:hAnsi="Times New Roman" w:eastAsia="宋体" w:cs="Times New Roman"/>
                <w:kern w:val="2"/>
                <w:sz w:val="24"/>
                <w:szCs w:val="21"/>
                <w:highlight w:val="none"/>
                <w:lang w:val="en-US" w:eastAsia="zh-CN" w:bidi="ar-SA"/>
              </w:rPr>
              <w:t>2</w:t>
            </w:r>
            <w:r>
              <w:rPr>
                <w:rFonts w:hint="eastAsia" w:ascii="Times New Roman" w:hAnsi="Times New Roman" w:eastAsia="宋体" w:cs="Times New Roman"/>
                <w:kern w:val="2"/>
                <w:sz w:val="24"/>
                <w:szCs w:val="21"/>
                <w:highlight w:val="none"/>
                <w:lang w:val="zh-CN" w:eastAsia="zh-CN" w:bidi="ar-SA"/>
              </w:rPr>
              <w:t>分</w:t>
            </w:r>
            <w:r>
              <w:rPr>
                <w:rFonts w:hint="eastAsia" w:cs="Times New Roman"/>
                <w:kern w:val="2"/>
                <w:sz w:val="24"/>
                <w:szCs w:val="21"/>
                <w:highlight w:val="none"/>
                <w:lang w:val="zh-CN" w:eastAsia="zh-CN" w:bidi="ar-SA"/>
              </w:rPr>
              <w:t>，</w:t>
            </w:r>
            <w:r>
              <w:rPr>
                <w:rStyle w:val="23"/>
                <w:rFonts w:hint="eastAsia" w:ascii="宋体" w:hAnsi="宋体" w:eastAsia="宋体" w:cs="宋体"/>
                <w:kern w:val="0"/>
                <w:sz w:val="24"/>
                <w:szCs w:val="24"/>
                <w:lang w:val="en-US" w:eastAsia="zh-CN" w:bidi="ar-SA"/>
              </w:rPr>
              <w:t>二级得1分，其他不得分。</w:t>
            </w:r>
          </w:p>
          <w:p>
            <w:pPr>
              <w:pStyle w:val="8"/>
              <w:spacing w:line="360" w:lineRule="auto"/>
              <w:ind w:firstLine="480" w:firstLineChars="200"/>
              <w:jc w:val="both"/>
              <w:rPr>
                <w:rFonts w:hint="eastAsia" w:ascii="Times New Roman" w:hAnsi="Times New Roman" w:eastAsia="宋体" w:cs="Times New Roman"/>
                <w:kern w:val="2"/>
                <w:sz w:val="24"/>
                <w:szCs w:val="21"/>
                <w:highlight w:val="none"/>
                <w:lang w:val="zh-CN" w:eastAsia="zh-CN" w:bidi="ar-SA"/>
              </w:rPr>
            </w:pPr>
            <w:r>
              <w:rPr>
                <w:rFonts w:hint="eastAsia" w:ascii="Times New Roman" w:hAnsi="Times New Roman" w:eastAsia="宋体" w:cs="Times New Roman"/>
                <w:kern w:val="2"/>
                <w:sz w:val="24"/>
                <w:szCs w:val="21"/>
                <w:highlight w:val="none"/>
                <w:lang w:val="zh-CN" w:eastAsia="zh-CN" w:bidi="ar-SA"/>
              </w:rPr>
              <w:t>（注：除提供</w:t>
            </w:r>
            <w:r>
              <w:rPr>
                <w:rFonts w:hint="eastAsia" w:cs="Times New Roman"/>
                <w:kern w:val="2"/>
                <w:sz w:val="24"/>
                <w:szCs w:val="21"/>
                <w:highlight w:val="none"/>
                <w:lang w:val="en-US" w:eastAsia="zh-CN" w:bidi="ar-SA"/>
              </w:rPr>
              <w:t>有效期内的</w:t>
            </w:r>
            <w:r>
              <w:rPr>
                <w:rFonts w:hint="eastAsia" w:ascii="Times New Roman" w:hAnsi="Times New Roman" w:eastAsia="宋体" w:cs="Times New Roman"/>
                <w:kern w:val="2"/>
                <w:sz w:val="24"/>
                <w:szCs w:val="21"/>
                <w:highlight w:val="none"/>
                <w:lang w:val="en-US" w:eastAsia="zh-CN" w:bidi="ar-SA"/>
              </w:rPr>
              <w:t>备案</w:t>
            </w:r>
            <w:r>
              <w:rPr>
                <w:rFonts w:hint="eastAsia" w:ascii="Times New Roman" w:hAnsi="Times New Roman" w:eastAsia="宋体" w:cs="Times New Roman"/>
                <w:kern w:val="2"/>
                <w:sz w:val="24"/>
                <w:szCs w:val="21"/>
                <w:highlight w:val="none"/>
                <w:lang w:val="zh-CN" w:eastAsia="zh-CN" w:bidi="ar-SA"/>
              </w:rPr>
              <w:t>证</w:t>
            </w:r>
            <w:r>
              <w:rPr>
                <w:rFonts w:hint="eastAsia" w:ascii="Times New Roman" w:hAnsi="Times New Roman" w:eastAsia="宋体" w:cs="Times New Roman"/>
                <w:kern w:val="2"/>
                <w:sz w:val="24"/>
                <w:szCs w:val="21"/>
                <w:highlight w:val="none"/>
                <w:lang w:val="en-US" w:eastAsia="zh-CN" w:bidi="ar-SA"/>
              </w:rPr>
              <w:t>明</w:t>
            </w:r>
            <w:r>
              <w:rPr>
                <w:rFonts w:hint="eastAsia" w:ascii="Times New Roman" w:hAnsi="Times New Roman" w:eastAsia="宋体" w:cs="Times New Roman"/>
                <w:kern w:val="2"/>
                <w:sz w:val="24"/>
                <w:szCs w:val="21"/>
                <w:highlight w:val="none"/>
                <w:lang w:val="zh-CN" w:eastAsia="zh-CN" w:bidi="ar-SA"/>
              </w:rPr>
              <w:t>外，</w:t>
            </w:r>
            <w:r>
              <w:rPr>
                <w:rFonts w:hint="eastAsia" w:ascii="Times New Roman" w:hAnsi="Times New Roman" w:eastAsia="宋体" w:cs="Times New Roman"/>
                <w:kern w:val="2"/>
                <w:sz w:val="24"/>
                <w:szCs w:val="21"/>
                <w:highlight w:val="none"/>
                <w:lang w:val="en-US" w:eastAsia="zh-CN" w:bidi="ar-SA"/>
              </w:rPr>
              <w:t>还</w:t>
            </w:r>
            <w:r>
              <w:rPr>
                <w:rFonts w:hint="eastAsia" w:ascii="Times New Roman" w:hAnsi="Times New Roman" w:eastAsia="宋体" w:cs="Times New Roman"/>
                <w:kern w:val="2"/>
                <w:sz w:val="24"/>
                <w:szCs w:val="21"/>
                <w:highlight w:val="none"/>
                <w:lang w:val="zh-CN" w:eastAsia="zh-CN" w:bidi="ar-SA"/>
              </w:rPr>
              <w:t>需提供</w:t>
            </w:r>
            <w:r>
              <w:rPr>
                <w:rFonts w:hint="eastAsia" w:cs="Times New Roman"/>
                <w:kern w:val="2"/>
                <w:sz w:val="24"/>
                <w:szCs w:val="21"/>
                <w:highlight w:val="none"/>
                <w:lang w:val="en-US" w:eastAsia="zh-CN" w:bidi="ar-SA"/>
              </w:rPr>
              <w:t>最近一年的</w:t>
            </w:r>
            <w:r>
              <w:rPr>
                <w:rFonts w:hint="eastAsia" w:ascii="Times New Roman" w:hAnsi="Times New Roman" w:eastAsia="宋体" w:cs="Times New Roman"/>
                <w:kern w:val="2"/>
                <w:sz w:val="24"/>
                <w:szCs w:val="21"/>
                <w:highlight w:val="none"/>
                <w:lang w:val="zh-CN" w:eastAsia="zh-CN" w:bidi="ar-SA"/>
              </w:rPr>
              <w:t>等保测试报告）</w:t>
            </w:r>
          </w:p>
          <w:p>
            <w:pPr>
              <w:pStyle w:val="8"/>
              <w:spacing w:line="360" w:lineRule="auto"/>
              <w:ind w:firstLine="480" w:firstLineChars="200"/>
              <w:jc w:val="both"/>
              <w:rPr>
                <w:rFonts w:hint="default" w:ascii="Times New Roman" w:hAnsi="Times New Roman" w:eastAsia="宋体" w:cs="Times New Roman"/>
                <w:kern w:val="2"/>
                <w:sz w:val="24"/>
                <w:szCs w:val="21"/>
                <w:highlight w:val="none"/>
                <w:lang w:val="en-US" w:eastAsia="zh-CN" w:bidi="ar-SA"/>
              </w:rPr>
            </w:pPr>
            <w:r>
              <w:rPr>
                <w:rFonts w:hint="eastAsia" w:ascii="Times New Roman" w:hAnsi="Times New Roman" w:eastAsia="宋体" w:cs="Times New Roman"/>
                <w:kern w:val="2"/>
                <w:sz w:val="24"/>
                <w:szCs w:val="21"/>
                <w:highlight w:val="none"/>
                <w:lang w:val="en-US" w:eastAsia="zh-CN" w:bidi="ar-SA"/>
              </w:rPr>
              <w:t>2.供应商</w:t>
            </w:r>
            <w:r>
              <w:rPr>
                <w:rFonts w:hint="eastAsia" w:ascii="Times New Roman" w:hAnsi="Times New Roman" w:eastAsia="宋体" w:cs="Times New Roman"/>
                <w:kern w:val="2"/>
                <w:sz w:val="24"/>
                <w:szCs w:val="21"/>
                <w:highlight w:val="none"/>
                <w:lang w:val="zh-CN" w:eastAsia="zh-CN" w:bidi="ar-SA"/>
              </w:rPr>
              <w:t>具有符合工信部ITSS信息技术服务运行维护服务符合性证书，服务标准为</w:t>
            </w:r>
            <w:r>
              <w:rPr>
                <w:rFonts w:hint="eastAsia" w:cs="Times New Roman"/>
                <w:kern w:val="2"/>
                <w:sz w:val="24"/>
                <w:szCs w:val="21"/>
                <w:highlight w:val="none"/>
                <w:lang w:val="en-US" w:eastAsia="zh-CN" w:bidi="ar-SA"/>
              </w:rPr>
              <w:t>一级、二级的得2分，</w:t>
            </w:r>
            <w:r>
              <w:rPr>
                <w:rFonts w:hint="eastAsia" w:ascii="Times New Roman" w:hAnsi="Times New Roman" w:eastAsia="宋体" w:cs="Times New Roman"/>
                <w:kern w:val="2"/>
                <w:sz w:val="24"/>
                <w:szCs w:val="21"/>
                <w:highlight w:val="none"/>
                <w:lang w:val="zh-CN" w:eastAsia="zh-CN" w:bidi="ar-SA"/>
              </w:rPr>
              <w:t>三级</w:t>
            </w:r>
            <w:r>
              <w:rPr>
                <w:rFonts w:hint="eastAsia" w:cs="Times New Roman"/>
                <w:kern w:val="2"/>
                <w:sz w:val="24"/>
                <w:szCs w:val="21"/>
                <w:highlight w:val="none"/>
                <w:lang w:val="zh-CN" w:eastAsia="zh-CN" w:bidi="ar-SA"/>
              </w:rPr>
              <w:t>、</w:t>
            </w:r>
            <w:r>
              <w:rPr>
                <w:rFonts w:hint="eastAsia" w:cs="Times New Roman"/>
                <w:kern w:val="2"/>
                <w:sz w:val="24"/>
                <w:szCs w:val="21"/>
                <w:highlight w:val="none"/>
                <w:lang w:val="en-US" w:eastAsia="zh-CN" w:bidi="ar-SA"/>
              </w:rPr>
              <w:t>四级的</w:t>
            </w:r>
            <w:r>
              <w:rPr>
                <w:rFonts w:hint="eastAsia" w:ascii="Times New Roman" w:hAnsi="Times New Roman" w:eastAsia="宋体" w:cs="Times New Roman"/>
                <w:kern w:val="2"/>
                <w:sz w:val="24"/>
                <w:szCs w:val="21"/>
                <w:highlight w:val="none"/>
                <w:lang w:val="zh-CN" w:eastAsia="zh-CN" w:bidi="ar-SA"/>
              </w:rPr>
              <w:t>得</w:t>
            </w:r>
            <w:r>
              <w:rPr>
                <w:rFonts w:hint="eastAsia" w:cs="Times New Roman"/>
                <w:kern w:val="2"/>
                <w:sz w:val="24"/>
                <w:szCs w:val="21"/>
                <w:highlight w:val="none"/>
                <w:lang w:val="en-US" w:eastAsia="zh-CN" w:bidi="ar-SA"/>
              </w:rPr>
              <w:t>1</w:t>
            </w:r>
            <w:r>
              <w:rPr>
                <w:rFonts w:hint="eastAsia" w:ascii="Times New Roman" w:hAnsi="Times New Roman" w:eastAsia="宋体" w:cs="Times New Roman"/>
                <w:kern w:val="2"/>
                <w:sz w:val="24"/>
                <w:szCs w:val="21"/>
                <w:highlight w:val="none"/>
                <w:lang w:val="zh-CN" w:eastAsia="zh-CN" w:bidi="ar-SA"/>
              </w:rPr>
              <w:t>分。</w:t>
            </w:r>
          </w:p>
          <w:p>
            <w:pPr>
              <w:snapToGrid w:val="0"/>
              <w:spacing w:line="360" w:lineRule="auto"/>
              <w:ind w:firstLine="465"/>
              <w:jc w:val="left"/>
              <w:rPr>
                <w:rStyle w:val="23"/>
                <w:rFonts w:hint="eastAsia" w:ascii="宋体" w:hAnsi="宋体" w:eastAsia="宋体" w:cs="宋体"/>
                <w:kern w:val="0"/>
                <w:sz w:val="24"/>
                <w:szCs w:val="24"/>
                <w:lang w:val="en-US" w:eastAsia="zh-CN" w:bidi="ar-SA"/>
              </w:rPr>
            </w:pPr>
            <w:r>
              <w:rPr>
                <w:rFonts w:hint="eastAsia" w:cs="Times New Roman"/>
                <w:kern w:val="2"/>
                <w:sz w:val="24"/>
                <w:szCs w:val="21"/>
                <w:highlight w:val="magenta"/>
                <w:lang w:val="en-US" w:eastAsia="zh-CN" w:bidi="ar-SA"/>
              </w:rPr>
              <w:t>注：</w:t>
            </w:r>
            <w:r>
              <w:rPr>
                <w:rFonts w:hint="eastAsia" w:ascii="Times New Roman" w:hAnsi="Times New Roman" w:eastAsia="宋体" w:cs="Times New Roman"/>
                <w:kern w:val="2"/>
                <w:sz w:val="24"/>
                <w:szCs w:val="21"/>
                <w:highlight w:val="magenta"/>
                <w:lang w:val="zh-CN" w:eastAsia="zh-CN" w:bidi="ar-SA"/>
              </w:rPr>
              <w:t>响应文件中提供</w:t>
            </w:r>
            <w:r>
              <w:rPr>
                <w:rFonts w:hint="eastAsia" w:cs="Times New Roman"/>
                <w:kern w:val="2"/>
                <w:sz w:val="24"/>
                <w:szCs w:val="21"/>
                <w:highlight w:val="magenta"/>
                <w:lang w:val="en-US" w:eastAsia="zh-CN" w:bidi="ar-SA"/>
              </w:rPr>
              <w:t>上述</w:t>
            </w:r>
            <w:r>
              <w:rPr>
                <w:rFonts w:hint="eastAsia" w:ascii="Times New Roman" w:hAnsi="Times New Roman" w:eastAsia="宋体" w:cs="Times New Roman"/>
                <w:kern w:val="2"/>
                <w:sz w:val="24"/>
                <w:szCs w:val="21"/>
                <w:highlight w:val="magenta"/>
                <w:lang w:val="zh-CN" w:eastAsia="zh-CN" w:bidi="ar-SA"/>
              </w:rPr>
              <w:t>有效的证书复印件</w:t>
            </w:r>
            <w:r>
              <w:rPr>
                <w:rFonts w:hint="eastAsia" w:cs="Times New Roman"/>
                <w:kern w:val="2"/>
                <w:sz w:val="24"/>
                <w:szCs w:val="21"/>
                <w:highlight w:val="magenta"/>
                <w:lang w:val="en-US" w:eastAsia="zh-CN" w:bidi="ar-SA"/>
              </w:rPr>
              <w:t>并</w:t>
            </w:r>
            <w:r>
              <w:rPr>
                <w:rFonts w:hint="eastAsia" w:ascii="Times New Roman" w:hAnsi="Times New Roman" w:eastAsia="宋体" w:cs="Times New Roman"/>
                <w:kern w:val="2"/>
                <w:sz w:val="24"/>
                <w:szCs w:val="21"/>
                <w:highlight w:val="magenta"/>
                <w:lang w:val="en-US" w:eastAsia="zh-CN" w:bidi="ar-SA"/>
              </w:rPr>
              <w:t>加盖</w:t>
            </w:r>
            <w:r>
              <w:rPr>
                <w:rFonts w:hint="eastAsia" w:cs="Times New Roman"/>
                <w:kern w:val="2"/>
                <w:sz w:val="24"/>
                <w:szCs w:val="21"/>
                <w:highlight w:val="magenta"/>
                <w:lang w:val="en-US" w:eastAsia="zh-CN" w:bidi="ar-SA"/>
              </w:rPr>
              <w:t>投标人</w:t>
            </w:r>
            <w:r>
              <w:rPr>
                <w:rFonts w:hint="eastAsia" w:ascii="Times New Roman" w:hAnsi="Times New Roman" w:eastAsia="宋体" w:cs="Times New Roman"/>
                <w:kern w:val="2"/>
                <w:sz w:val="24"/>
                <w:szCs w:val="21"/>
                <w:highlight w:val="magenta"/>
                <w:lang w:val="en-US" w:eastAsia="zh-CN" w:bidi="ar-SA"/>
              </w:rPr>
              <w:t>公章，</w:t>
            </w:r>
            <w:r>
              <w:rPr>
                <w:rFonts w:hint="eastAsia" w:ascii="Times New Roman" w:hAnsi="Times New Roman" w:eastAsia="宋体" w:cs="Times New Roman"/>
                <w:kern w:val="2"/>
                <w:sz w:val="24"/>
                <w:szCs w:val="21"/>
                <w:highlight w:val="magenta"/>
                <w:lang w:val="zh-CN" w:eastAsia="zh-CN" w:bidi="ar-SA"/>
              </w:rPr>
              <w:t>【</w:t>
            </w:r>
            <w:r>
              <w:rPr>
                <w:rStyle w:val="23"/>
                <w:rFonts w:hint="eastAsia" w:ascii="宋体" w:hAnsi="宋体" w:cs="宋体"/>
                <w:kern w:val="0"/>
                <w:sz w:val="24"/>
                <w:szCs w:val="24"/>
                <w:highlight w:val="magenta"/>
                <w:lang w:val="en-US" w:eastAsia="zh-CN"/>
              </w:rPr>
              <w:t>以提供的证书原件计分，未提供</w:t>
            </w:r>
            <w:r>
              <w:rPr>
                <w:rStyle w:val="23"/>
                <w:rFonts w:hint="eastAsia" w:ascii="宋体" w:hAnsi="宋体" w:eastAsia="宋体" w:cs="宋体"/>
                <w:kern w:val="0"/>
                <w:sz w:val="24"/>
                <w:szCs w:val="24"/>
                <w:highlight w:val="magenta"/>
                <w:lang w:val="en-US" w:eastAsia="zh-CN"/>
              </w:rPr>
              <w:t>不得分</w:t>
            </w:r>
            <w:r>
              <w:rPr>
                <w:rFonts w:hint="eastAsia" w:ascii="Times New Roman" w:hAnsi="Times New Roman" w:eastAsia="宋体" w:cs="Times New Roman"/>
                <w:kern w:val="2"/>
                <w:sz w:val="24"/>
                <w:szCs w:val="21"/>
                <w:highlight w:val="none"/>
                <w:lang w:val="zh-CN"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7"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4</w:t>
            </w:r>
          </w:p>
        </w:tc>
        <w:tc>
          <w:tcPr>
            <w:tcW w:w="1115"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lang w:val="zh-CN"/>
              </w:rPr>
            </w:pPr>
          </w:p>
        </w:tc>
        <w:tc>
          <w:tcPr>
            <w:tcW w:w="1034"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color w:val="000000"/>
                <w:sz w:val="24"/>
                <w:szCs w:val="24"/>
                <w:highlight w:val="none"/>
                <w:lang w:eastAsia="zh-Hans"/>
              </w:rPr>
              <w:t>功能演示</w:t>
            </w:r>
            <w:r>
              <w:rPr>
                <w:rFonts w:hint="eastAsia" w:ascii="宋体" w:hAnsi="宋体" w:eastAsia="宋体" w:cs="宋体"/>
                <w:b/>
                <w:color w:val="000000"/>
                <w:sz w:val="24"/>
                <w:szCs w:val="24"/>
                <w:highlight w:val="none"/>
              </w:rPr>
              <w:t>（2</w:t>
            </w:r>
            <w:r>
              <w:rPr>
                <w:rFonts w:hint="eastAsia" w:ascii="宋体" w:hAnsi="宋体" w:cs="宋体"/>
                <w:b/>
                <w:color w:val="000000"/>
                <w:sz w:val="24"/>
                <w:szCs w:val="24"/>
                <w:highlight w:val="none"/>
                <w:lang w:val="en-US" w:eastAsia="zh-CN"/>
              </w:rPr>
              <w:t>6</w:t>
            </w:r>
            <w:r>
              <w:rPr>
                <w:rFonts w:hint="eastAsia" w:ascii="宋体" w:hAnsi="宋体" w:eastAsia="宋体" w:cs="宋体"/>
                <w:b/>
                <w:color w:val="000000"/>
                <w:sz w:val="24"/>
                <w:szCs w:val="24"/>
                <w:highlight w:val="none"/>
              </w:rPr>
              <w:t>分）</w:t>
            </w:r>
          </w:p>
        </w:tc>
        <w:tc>
          <w:tcPr>
            <w:tcW w:w="601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480" w:firstLineChars="200"/>
              <w:jc w:val="left"/>
              <w:rPr>
                <w:rStyle w:val="23"/>
                <w:rFonts w:hint="eastAsia" w:ascii="宋体" w:hAnsi="宋体" w:eastAsia="宋体" w:cs="宋体"/>
                <w:kern w:val="0"/>
                <w:sz w:val="24"/>
                <w:szCs w:val="24"/>
                <w:lang w:val="en-US" w:eastAsia="zh-Hans" w:bidi="ar-SA"/>
              </w:rPr>
            </w:pPr>
            <w:r>
              <w:rPr>
                <w:rFonts w:hint="eastAsia" w:ascii="Times New Roman" w:hAnsi="Times New Roman" w:eastAsia="宋体" w:cs="Times New Roman"/>
                <w:kern w:val="2"/>
                <w:sz w:val="24"/>
                <w:szCs w:val="21"/>
                <w:highlight w:val="none"/>
                <w:lang w:val="en-US" w:eastAsia="zh-CN" w:bidi="ar-SA"/>
              </w:rPr>
              <w:t>供应商</w:t>
            </w:r>
            <w:r>
              <w:rPr>
                <w:rStyle w:val="23"/>
                <w:rFonts w:hint="eastAsia" w:ascii="宋体" w:hAnsi="宋体" w:eastAsia="宋体" w:cs="宋体"/>
                <w:kern w:val="0"/>
                <w:sz w:val="24"/>
                <w:szCs w:val="24"/>
                <w:lang w:val="en-US" w:eastAsia="zh-Hans" w:bidi="ar-SA"/>
              </w:rPr>
              <w:t>须展示详细的功能模块，下方为必须演示的功能，全部满足得</w:t>
            </w:r>
            <w:r>
              <w:rPr>
                <w:rStyle w:val="23"/>
                <w:rFonts w:hint="default" w:ascii="宋体" w:hAnsi="宋体" w:cs="宋体"/>
                <w:kern w:val="0"/>
                <w:sz w:val="24"/>
                <w:szCs w:val="24"/>
                <w:lang w:eastAsia="zh-Hans" w:bidi="ar-SA"/>
              </w:rPr>
              <w:t>2</w:t>
            </w:r>
            <w:r>
              <w:rPr>
                <w:rStyle w:val="23"/>
                <w:rFonts w:hint="eastAsia" w:ascii="宋体" w:hAnsi="宋体" w:cs="宋体"/>
                <w:kern w:val="0"/>
                <w:sz w:val="24"/>
                <w:szCs w:val="24"/>
                <w:lang w:val="en-US" w:eastAsia="zh-CN" w:bidi="ar-SA"/>
              </w:rPr>
              <w:t>6</w:t>
            </w:r>
            <w:r>
              <w:rPr>
                <w:rStyle w:val="23"/>
                <w:rFonts w:hint="eastAsia" w:ascii="宋体" w:hAnsi="宋体" w:eastAsia="宋体" w:cs="宋体"/>
                <w:kern w:val="0"/>
                <w:sz w:val="24"/>
                <w:szCs w:val="24"/>
                <w:lang w:val="en-US" w:eastAsia="zh-Hans" w:bidi="ar-SA"/>
              </w:rPr>
              <w:t>分：</w:t>
            </w:r>
          </w:p>
          <w:p>
            <w:pPr>
              <w:snapToGrid w:val="0"/>
              <w:spacing w:line="360" w:lineRule="auto"/>
              <w:jc w:val="left"/>
              <w:rPr>
                <w:rStyle w:val="23"/>
                <w:rFonts w:hint="eastAsia" w:ascii="宋体" w:hAnsi="宋体" w:eastAsia="宋体" w:cs="宋体"/>
                <w:kern w:val="0"/>
                <w:sz w:val="24"/>
                <w:szCs w:val="24"/>
                <w:lang w:val="en-US" w:eastAsia="zh-Hans" w:bidi="ar-SA"/>
              </w:rPr>
            </w:pPr>
            <w:r>
              <w:rPr>
                <w:rStyle w:val="23"/>
                <w:rFonts w:hint="eastAsia" w:ascii="宋体" w:hAnsi="宋体" w:eastAsia="宋体" w:cs="宋体"/>
                <w:kern w:val="0"/>
                <w:sz w:val="24"/>
                <w:szCs w:val="24"/>
                <w:lang w:val="en-US" w:eastAsia="zh-Hans" w:bidi="ar-SA"/>
              </w:rPr>
              <w:t>（一）演示生源组织过程（2分）</w:t>
            </w:r>
          </w:p>
          <w:p>
            <w:pPr>
              <w:snapToGrid w:val="0"/>
              <w:spacing w:line="360" w:lineRule="auto"/>
              <w:ind w:firstLine="465"/>
              <w:jc w:val="left"/>
              <w:rPr>
                <w:rStyle w:val="23"/>
                <w:rFonts w:hint="eastAsia" w:ascii="宋体" w:hAnsi="宋体" w:eastAsia="宋体" w:cs="宋体"/>
                <w:kern w:val="0"/>
                <w:sz w:val="24"/>
                <w:szCs w:val="24"/>
                <w:lang w:val="en-US" w:eastAsia="zh-Hans" w:bidi="ar-SA"/>
              </w:rPr>
            </w:pPr>
            <w:r>
              <w:rPr>
                <w:rStyle w:val="23"/>
                <w:rFonts w:hint="eastAsia" w:ascii="宋体" w:hAnsi="宋体" w:eastAsia="宋体" w:cs="宋体"/>
                <w:kern w:val="0"/>
                <w:sz w:val="24"/>
                <w:szCs w:val="24"/>
                <w:lang w:val="en-US" w:eastAsia="zh-Hans" w:bidi="ar-SA"/>
              </w:rPr>
              <w:t>1.高校以教学点为单位制定专业招生人数或按总人数限制招生人数的招生计划，两种模式均支持的得1分，部分演示得0.5分，不演示不得分。</w:t>
            </w:r>
          </w:p>
          <w:p>
            <w:pPr>
              <w:snapToGrid w:val="0"/>
              <w:spacing w:line="360" w:lineRule="auto"/>
              <w:ind w:firstLine="465"/>
              <w:jc w:val="left"/>
              <w:rPr>
                <w:rStyle w:val="23"/>
                <w:rFonts w:hint="eastAsia" w:ascii="宋体" w:hAnsi="宋体" w:eastAsia="宋体" w:cs="宋体"/>
                <w:kern w:val="0"/>
                <w:sz w:val="24"/>
                <w:szCs w:val="24"/>
                <w:lang w:val="en-US" w:eastAsia="zh-Hans" w:bidi="ar-SA"/>
              </w:rPr>
            </w:pPr>
            <w:r>
              <w:rPr>
                <w:rStyle w:val="23"/>
                <w:rFonts w:hint="eastAsia" w:ascii="宋体" w:hAnsi="宋体" w:eastAsia="宋体" w:cs="宋体"/>
                <w:kern w:val="0"/>
                <w:sz w:val="24"/>
                <w:szCs w:val="24"/>
                <w:lang w:val="en-US" w:eastAsia="zh-Hans" w:bidi="ar-SA"/>
              </w:rPr>
              <w:t>2.通过招生匹配，生源自动分配到各教学点，全部演示得1分，部分演示得0.5分，不演示不得分。</w:t>
            </w:r>
          </w:p>
          <w:p>
            <w:pPr>
              <w:snapToGrid w:val="0"/>
              <w:spacing w:line="360" w:lineRule="auto"/>
              <w:jc w:val="left"/>
              <w:rPr>
                <w:rStyle w:val="23"/>
                <w:rFonts w:hint="eastAsia" w:ascii="宋体" w:hAnsi="宋体" w:eastAsia="宋体" w:cs="宋体"/>
                <w:kern w:val="0"/>
                <w:sz w:val="24"/>
                <w:szCs w:val="24"/>
                <w:lang w:val="en-US" w:eastAsia="zh-Hans" w:bidi="ar-SA"/>
              </w:rPr>
            </w:pPr>
            <w:r>
              <w:rPr>
                <w:rStyle w:val="23"/>
                <w:rFonts w:hint="eastAsia" w:ascii="宋体" w:hAnsi="宋体" w:eastAsia="宋体" w:cs="宋体"/>
                <w:kern w:val="0"/>
                <w:sz w:val="24"/>
                <w:szCs w:val="24"/>
                <w:lang w:val="en-US" w:eastAsia="zh-Hans" w:bidi="ar-SA"/>
              </w:rPr>
              <w:t>（二）演示学员信息管理（</w:t>
            </w:r>
            <w:r>
              <w:rPr>
                <w:rStyle w:val="23"/>
                <w:rFonts w:hint="default" w:ascii="宋体" w:hAnsi="宋体" w:cs="宋体"/>
                <w:kern w:val="0"/>
                <w:sz w:val="24"/>
                <w:szCs w:val="24"/>
                <w:lang w:eastAsia="zh-Hans" w:bidi="ar-SA"/>
              </w:rPr>
              <w:t>2</w:t>
            </w:r>
            <w:r>
              <w:rPr>
                <w:rStyle w:val="23"/>
                <w:rFonts w:hint="eastAsia" w:ascii="宋体" w:hAnsi="宋体" w:eastAsia="宋体" w:cs="宋体"/>
                <w:kern w:val="0"/>
                <w:sz w:val="24"/>
                <w:szCs w:val="24"/>
                <w:lang w:val="en-US" w:eastAsia="zh-Hans" w:bidi="ar-SA"/>
              </w:rPr>
              <w:t>分）</w:t>
            </w:r>
          </w:p>
          <w:p>
            <w:pPr>
              <w:snapToGrid w:val="0"/>
              <w:spacing w:line="360" w:lineRule="auto"/>
              <w:ind w:firstLine="465"/>
              <w:jc w:val="left"/>
              <w:rPr>
                <w:rStyle w:val="23"/>
                <w:rFonts w:hint="eastAsia" w:ascii="宋体" w:hAnsi="宋体" w:eastAsia="宋体" w:cs="宋体"/>
                <w:kern w:val="0"/>
                <w:sz w:val="24"/>
                <w:szCs w:val="24"/>
                <w:lang w:val="en-US" w:eastAsia="zh-Hans" w:bidi="ar-SA"/>
              </w:rPr>
            </w:pPr>
            <w:r>
              <w:rPr>
                <w:rStyle w:val="23"/>
                <w:rFonts w:hint="eastAsia" w:ascii="宋体" w:hAnsi="宋体" w:eastAsia="宋体" w:cs="宋体"/>
                <w:kern w:val="0"/>
                <w:sz w:val="24"/>
                <w:szCs w:val="24"/>
                <w:lang w:val="en-US" w:eastAsia="zh-Hans" w:bidi="ar-SA"/>
              </w:rPr>
              <w:t>1.学生信息导出需通过高校负责人短信授权，通过输入授权码才能导出全部学员信息，全部演示得</w:t>
            </w:r>
            <w:r>
              <w:rPr>
                <w:rStyle w:val="23"/>
                <w:rFonts w:hint="default" w:ascii="宋体" w:hAnsi="宋体" w:cs="宋体"/>
                <w:kern w:val="0"/>
                <w:sz w:val="24"/>
                <w:szCs w:val="24"/>
                <w:lang w:eastAsia="zh-Hans" w:bidi="ar-SA"/>
              </w:rPr>
              <w:t>1</w:t>
            </w:r>
            <w:r>
              <w:rPr>
                <w:rStyle w:val="23"/>
                <w:rFonts w:hint="eastAsia" w:ascii="宋体" w:hAnsi="宋体" w:eastAsia="宋体" w:cs="宋体"/>
                <w:kern w:val="0"/>
                <w:sz w:val="24"/>
                <w:szCs w:val="24"/>
                <w:lang w:val="en-US" w:eastAsia="zh-Hans" w:bidi="ar-SA"/>
              </w:rPr>
              <w:t>分，部分演示得</w:t>
            </w:r>
            <w:r>
              <w:rPr>
                <w:rStyle w:val="23"/>
                <w:rFonts w:hint="default" w:ascii="宋体" w:hAnsi="宋体" w:cs="宋体"/>
                <w:kern w:val="0"/>
                <w:sz w:val="24"/>
                <w:szCs w:val="24"/>
                <w:lang w:eastAsia="zh-Hans" w:bidi="ar-SA"/>
              </w:rPr>
              <w:t>0.5</w:t>
            </w:r>
            <w:r>
              <w:rPr>
                <w:rStyle w:val="23"/>
                <w:rFonts w:hint="eastAsia" w:ascii="宋体" w:hAnsi="宋体" w:eastAsia="宋体" w:cs="宋体"/>
                <w:kern w:val="0"/>
                <w:sz w:val="24"/>
                <w:szCs w:val="24"/>
                <w:lang w:val="en-US" w:eastAsia="zh-Hans" w:bidi="ar-SA"/>
              </w:rPr>
              <w:t>分，不演示不得分。</w:t>
            </w:r>
          </w:p>
          <w:p>
            <w:pPr>
              <w:snapToGrid w:val="0"/>
              <w:spacing w:line="360" w:lineRule="auto"/>
              <w:ind w:firstLine="465"/>
              <w:jc w:val="left"/>
              <w:rPr>
                <w:rStyle w:val="23"/>
                <w:rFonts w:hint="eastAsia" w:ascii="宋体" w:hAnsi="宋体" w:eastAsia="宋体" w:cs="宋体"/>
                <w:kern w:val="0"/>
                <w:sz w:val="24"/>
                <w:szCs w:val="24"/>
                <w:lang w:val="en-US" w:eastAsia="zh-Hans" w:bidi="ar-SA"/>
              </w:rPr>
            </w:pPr>
            <w:r>
              <w:rPr>
                <w:rStyle w:val="23"/>
                <w:rFonts w:hint="eastAsia" w:ascii="宋体" w:hAnsi="宋体" w:eastAsia="宋体" w:cs="宋体"/>
                <w:kern w:val="0"/>
                <w:sz w:val="24"/>
                <w:szCs w:val="24"/>
                <w:lang w:val="en-US" w:eastAsia="zh-Hans" w:bidi="ar-SA"/>
              </w:rPr>
              <w:t>2.学员重要信息身份证号及手机号信息需脱敏处理，全部演示得</w:t>
            </w:r>
            <w:r>
              <w:rPr>
                <w:rStyle w:val="23"/>
                <w:rFonts w:hint="eastAsia" w:ascii="宋体" w:hAnsi="宋体" w:eastAsia="宋体" w:cs="宋体"/>
                <w:kern w:val="0"/>
                <w:sz w:val="24"/>
                <w:szCs w:val="24"/>
                <w:lang w:val="en-US" w:eastAsia="zh-CN" w:bidi="ar-SA"/>
              </w:rPr>
              <w:t>1</w:t>
            </w:r>
            <w:r>
              <w:rPr>
                <w:rStyle w:val="23"/>
                <w:rFonts w:hint="eastAsia" w:ascii="宋体" w:hAnsi="宋体" w:eastAsia="宋体" w:cs="宋体"/>
                <w:kern w:val="0"/>
                <w:sz w:val="24"/>
                <w:szCs w:val="24"/>
                <w:lang w:val="en-US" w:eastAsia="zh-Hans" w:bidi="ar-SA"/>
              </w:rPr>
              <w:t>分，部分演示得</w:t>
            </w:r>
            <w:r>
              <w:rPr>
                <w:rStyle w:val="23"/>
                <w:rFonts w:hint="eastAsia" w:ascii="宋体" w:hAnsi="宋体" w:eastAsia="宋体" w:cs="宋体"/>
                <w:kern w:val="0"/>
                <w:sz w:val="24"/>
                <w:szCs w:val="24"/>
                <w:lang w:val="en-US" w:eastAsia="zh-CN" w:bidi="ar-SA"/>
              </w:rPr>
              <w:t>0.5</w:t>
            </w:r>
            <w:r>
              <w:rPr>
                <w:rStyle w:val="23"/>
                <w:rFonts w:hint="eastAsia" w:ascii="宋体" w:hAnsi="宋体" w:eastAsia="宋体" w:cs="宋体"/>
                <w:kern w:val="0"/>
                <w:sz w:val="24"/>
                <w:szCs w:val="24"/>
                <w:lang w:val="en-US" w:eastAsia="zh-Hans" w:bidi="ar-SA"/>
              </w:rPr>
              <w:t>分，不演示不得分。</w:t>
            </w:r>
          </w:p>
          <w:p>
            <w:pPr>
              <w:snapToGrid w:val="0"/>
              <w:spacing w:line="360" w:lineRule="auto"/>
              <w:jc w:val="left"/>
              <w:rPr>
                <w:rStyle w:val="23"/>
                <w:rFonts w:hint="eastAsia" w:ascii="宋体" w:hAnsi="宋体" w:eastAsia="宋体" w:cs="宋体"/>
                <w:kern w:val="0"/>
                <w:sz w:val="24"/>
                <w:szCs w:val="24"/>
                <w:lang w:val="en-US" w:eastAsia="zh-Hans" w:bidi="ar-SA"/>
              </w:rPr>
            </w:pPr>
            <w:r>
              <w:rPr>
                <w:rStyle w:val="23"/>
                <w:rFonts w:hint="eastAsia" w:ascii="宋体" w:hAnsi="宋体" w:eastAsia="宋体" w:cs="宋体"/>
                <w:kern w:val="0"/>
                <w:sz w:val="24"/>
                <w:szCs w:val="24"/>
                <w:lang w:val="en-US" w:eastAsia="zh-Hans" w:bidi="ar-SA"/>
              </w:rPr>
              <w:t>（三）演示教学管理（2分）</w:t>
            </w:r>
          </w:p>
          <w:p>
            <w:pPr>
              <w:snapToGrid w:val="0"/>
              <w:spacing w:line="360" w:lineRule="auto"/>
              <w:ind w:firstLine="465"/>
              <w:jc w:val="left"/>
              <w:rPr>
                <w:rStyle w:val="23"/>
                <w:rFonts w:hint="eastAsia" w:ascii="宋体" w:hAnsi="宋体" w:eastAsia="宋体" w:cs="宋体"/>
                <w:kern w:val="0"/>
                <w:sz w:val="24"/>
                <w:szCs w:val="24"/>
                <w:lang w:val="en-US" w:eastAsia="zh-Hans" w:bidi="ar-SA"/>
              </w:rPr>
            </w:pPr>
            <w:r>
              <w:rPr>
                <w:rStyle w:val="23"/>
                <w:rFonts w:hint="eastAsia" w:ascii="宋体" w:hAnsi="宋体" w:eastAsia="宋体" w:cs="宋体"/>
                <w:kern w:val="0"/>
                <w:sz w:val="24"/>
                <w:szCs w:val="24"/>
                <w:lang w:val="en-US" w:eastAsia="zh-Hans" w:bidi="ar-SA"/>
              </w:rPr>
              <w:t>可按照模板导入专业教学计划，通过专业教学计划可按照学生入学年份一键拷贝到所有教学点的班级教学计划，班级教学可以编辑，编辑后需通过高校审核才能生效，全部演示得2分，部分演示得1分，不演示不得分。</w:t>
            </w:r>
          </w:p>
          <w:p>
            <w:pPr>
              <w:snapToGrid w:val="0"/>
              <w:spacing w:line="360" w:lineRule="auto"/>
              <w:jc w:val="left"/>
              <w:rPr>
                <w:rStyle w:val="23"/>
                <w:rFonts w:hint="eastAsia" w:ascii="宋体" w:hAnsi="宋体" w:eastAsia="宋体" w:cs="宋体"/>
                <w:kern w:val="0"/>
                <w:sz w:val="24"/>
                <w:szCs w:val="24"/>
                <w:lang w:val="en-US" w:eastAsia="zh-Hans" w:bidi="ar-SA"/>
              </w:rPr>
            </w:pPr>
            <w:r>
              <w:rPr>
                <w:rStyle w:val="23"/>
                <w:rFonts w:hint="eastAsia" w:ascii="宋体" w:hAnsi="宋体" w:eastAsia="宋体" w:cs="宋体"/>
                <w:kern w:val="0"/>
                <w:sz w:val="24"/>
                <w:szCs w:val="24"/>
                <w:lang w:val="en-US" w:eastAsia="zh-Hans" w:bidi="ar-SA"/>
              </w:rPr>
              <w:t>（四）演示在线课程学习统计（</w:t>
            </w:r>
            <w:r>
              <w:rPr>
                <w:rStyle w:val="23"/>
                <w:rFonts w:hint="eastAsia" w:ascii="宋体" w:hAnsi="宋体" w:eastAsia="宋体" w:cs="宋体"/>
                <w:kern w:val="0"/>
                <w:sz w:val="24"/>
                <w:szCs w:val="24"/>
                <w:lang w:val="en-US" w:eastAsia="zh-CN" w:bidi="ar-SA"/>
              </w:rPr>
              <w:t>2</w:t>
            </w:r>
            <w:r>
              <w:rPr>
                <w:rStyle w:val="23"/>
                <w:rFonts w:hint="eastAsia" w:ascii="宋体" w:hAnsi="宋体" w:eastAsia="宋体" w:cs="宋体"/>
                <w:kern w:val="0"/>
                <w:sz w:val="24"/>
                <w:szCs w:val="24"/>
                <w:lang w:val="en-US" w:eastAsia="zh-Hans" w:bidi="ar-SA"/>
              </w:rPr>
              <w:t>分）</w:t>
            </w:r>
          </w:p>
          <w:p>
            <w:pPr>
              <w:snapToGrid w:val="0"/>
              <w:spacing w:line="360" w:lineRule="auto"/>
              <w:ind w:firstLine="465"/>
              <w:jc w:val="left"/>
              <w:rPr>
                <w:rStyle w:val="23"/>
                <w:rFonts w:hint="eastAsia" w:ascii="宋体" w:hAnsi="宋体" w:eastAsia="宋体" w:cs="宋体"/>
                <w:kern w:val="0"/>
                <w:sz w:val="24"/>
                <w:szCs w:val="24"/>
                <w:lang w:val="en-US" w:eastAsia="zh-Hans" w:bidi="ar-SA"/>
              </w:rPr>
            </w:pPr>
            <w:r>
              <w:rPr>
                <w:rStyle w:val="23"/>
                <w:rFonts w:hint="eastAsia" w:ascii="宋体" w:hAnsi="宋体" w:eastAsia="宋体" w:cs="宋体"/>
                <w:kern w:val="0"/>
                <w:sz w:val="24"/>
                <w:szCs w:val="24"/>
                <w:lang w:val="en-US" w:eastAsia="zh-Hans" w:bidi="ar-SA"/>
              </w:rPr>
              <w:t>在线课程可按照年级、</w:t>
            </w:r>
            <w:r>
              <w:rPr>
                <w:rStyle w:val="23"/>
                <w:rFonts w:hint="eastAsia" w:ascii="宋体" w:hAnsi="宋体" w:cs="宋体"/>
                <w:kern w:val="0"/>
                <w:sz w:val="24"/>
                <w:szCs w:val="24"/>
                <w:lang w:val="en-US" w:eastAsia="zh-CN" w:bidi="ar-SA"/>
              </w:rPr>
              <w:t>教学点</w:t>
            </w:r>
            <w:r>
              <w:rPr>
                <w:rStyle w:val="23"/>
                <w:rFonts w:hint="eastAsia" w:ascii="宋体" w:hAnsi="宋体" w:eastAsia="宋体" w:cs="宋体"/>
                <w:kern w:val="0"/>
                <w:sz w:val="24"/>
                <w:szCs w:val="24"/>
                <w:lang w:val="en-US" w:eastAsia="zh-Hans" w:bidi="ar-SA"/>
              </w:rPr>
              <w:t>、专业、课程4个维度进行统计，按照4个维度任意组合显示年级、学员总数、在线学习人数、在线学习总时长，并可按照搜索结果导出相应的Excel文件，全部演示得</w:t>
            </w:r>
            <w:r>
              <w:rPr>
                <w:rStyle w:val="23"/>
                <w:rFonts w:hint="eastAsia" w:ascii="宋体" w:hAnsi="宋体" w:eastAsia="宋体" w:cs="宋体"/>
                <w:kern w:val="0"/>
                <w:sz w:val="24"/>
                <w:szCs w:val="24"/>
                <w:lang w:val="en-US" w:eastAsia="zh-CN" w:bidi="ar-SA"/>
              </w:rPr>
              <w:t>2</w:t>
            </w:r>
            <w:r>
              <w:rPr>
                <w:rStyle w:val="23"/>
                <w:rFonts w:hint="eastAsia" w:ascii="宋体" w:hAnsi="宋体" w:eastAsia="宋体" w:cs="宋体"/>
                <w:kern w:val="0"/>
                <w:sz w:val="24"/>
                <w:szCs w:val="24"/>
                <w:lang w:val="en-US" w:eastAsia="zh-Hans" w:bidi="ar-SA"/>
              </w:rPr>
              <w:t>分，部分演示得</w:t>
            </w:r>
            <w:r>
              <w:rPr>
                <w:rStyle w:val="23"/>
                <w:rFonts w:hint="eastAsia" w:ascii="宋体" w:hAnsi="宋体" w:eastAsia="宋体" w:cs="宋体"/>
                <w:kern w:val="0"/>
                <w:sz w:val="24"/>
                <w:szCs w:val="24"/>
                <w:lang w:val="en-US" w:eastAsia="zh-CN" w:bidi="ar-SA"/>
              </w:rPr>
              <w:t>1</w:t>
            </w:r>
            <w:r>
              <w:rPr>
                <w:rStyle w:val="23"/>
                <w:rFonts w:hint="eastAsia" w:ascii="宋体" w:hAnsi="宋体" w:eastAsia="宋体" w:cs="宋体"/>
                <w:kern w:val="0"/>
                <w:sz w:val="24"/>
                <w:szCs w:val="24"/>
                <w:lang w:val="en-US" w:eastAsia="zh-Hans" w:bidi="ar-SA"/>
              </w:rPr>
              <w:t>分，不演示不得分。</w:t>
            </w:r>
          </w:p>
          <w:p>
            <w:pPr>
              <w:snapToGrid w:val="0"/>
              <w:spacing w:line="360" w:lineRule="auto"/>
              <w:jc w:val="left"/>
              <w:rPr>
                <w:rStyle w:val="23"/>
                <w:rFonts w:hint="eastAsia" w:ascii="宋体" w:hAnsi="宋体" w:eastAsia="宋体" w:cs="宋体"/>
                <w:kern w:val="0"/>
                <w:sz w:val="24"/>
                <w:szCs w:val="24"/>
                <w:lang w:val="en-US" w:eastAsia="zh-Hans" w:bidi="ar-SA"/>
              </w:rPr>
            </w:pPr>
            <w:r>
              <w:rPr>
                <w:rStyle w:val="23"/>
                <w:rFonts w:hint="eastAsia" w:ascii="宋体" w:hAnsi="宋体" w:eastAsia="宋体" w:cs="宋体"/>
                <w:kern w:val="0"/>
                <w:sz w:val="24"/>
                <w:szCs w:val="24"/>
                <w:lang w:val="en-US" w:eastAsia="zh-Hans" w:bidi="ar-SA"/>
              </w:rPr>
              <w:t>（五）缴费功能演示（2分）</w:t>
            </w:r>
          </w:p>
          <w:p>
            <w:pPr>
              <w:snapToGrid w:val="0"/>
              <w:spacing w:line="360" w:lineRule="auto"/>
              <w:ind w:firstLine="465"/>
              <w:jc w:val="left"/>
              <w:rPr>
                <w:rStyle w:val="23"/>
                <w:rFonts w:hint="eastAsia" w:ascii="宋体" w:hAnsi="宋体" w:eastAsia="宋体" w:cs="宋体"/>
                <w:kern w:val="0"/>
                <w:sz w:val="24"/>
                <w:szCs w:val="24"/>
                <w:lang w:val="en-US" w:eastAsia="zh-Hans" w:bidi="ar-SA"/>
              </w:rPr>
            </w:pPr>
            <w:r>
              <w:rPr>
                <w:rStyle w:val="23"/>
                <w:rFonts w:hint="eastAsia" w:ascii="宋体" w:hAnsi="宋体" w:eastAsia="宋体" w:cs="宋体"/>
                <w:kern w:val="0"/>
                <w:sz w:val="24"/>
                <w:szCs w:val="24"/>
                <w:lang w:val="en-US" w:eastAsia="zh-Hans" w:bidi="ar-SA"/>
              </w:rPr>
              <w:t>缴费功能支持成教学生缴费、非成教学生缴费并能按照缴费批次、缴费类型生成成教学生缴费对账单、非成教学生对账单，成教学生缴费支持学费缴纳和零星缴费，其中零星缴费可以生成缴费链接，复制到通知公告进行通知缴费，对已经缴费学生平台可直接退费操作，非成教学生缴费，支持导入非成教学员进行缴费，学员通过身份证可查询到缴费账单并缴费，全部演示得2分，部分演示得1分，不演示不得分。</w:t>
            </w:r>
          </w:p>
          <w:p>
            <w:pPr>
              <w:snapToGrid w:val="0"/>
              <w:spacing w:line="360" w:lineRule="auto"/>
              <w:jc w:val="left"/>
              <w:rPr>
                <w:rStyle w:val="23"/>
                <w:rFonts w:hint="eastAsia" w:ascii="宋体" w:hAnsi="宋体" w:eastAsia="宋体" w:cs="宋体"/>
                <w:kern w:val="0"/>
                <w:sz w:val="24"/>
                <w:szCs w:val="24"/>
                <w:lang w:val="en-US" w:eastAsia="zh-Hans" w:bidi="ar-SA"/>
              </w:rPr>
            </w:pPr>
            <w:r>
              <w:rPr>
                <w:rStyle w:val="23"/>
                <w:rFonts w:hint="eastAsia" w:ascii="宋体" w:hAnsi="宋体" w:eastAsia="宋体" w:cs="宋体"/>
                <w:kern w:val="0"/>
                <w:sz w:val="24"/>
                <w:szCs w:val="24"/>
                <w:lang w:val="en-US" w:eastAsia="zh-Hans" w:bidi="ar-SA"/>
              </w:rPr>
              <w:t>（六）演示在线考试功能（2分）</w:t>
            </w:r>
          </w:p>
          <w:p>
            <w:pPr>
              <w:snapToGrid w:val="0"/>
              <w:spacing w:line="360" w:lineRule="auto"/>
              <w:ind w:firstLine="465"/>
              <w:jc w:val="left"/>
              <w:rPr>
                <w:rStyle w:val="23"/>
                <w:rFonts w:hint="eastAsia" w:ascii="宋体" w:hAnsi="宋体" w:eastAsia="宋体" w:cs="宋体"/>
                <w:kern w:val="0"/>
                <w:sz w:val="24"/>
                <w:szCs w:val="24"/>
                <w:lang w:val="en-US" w:eastAsia="zh-Hans" w:bidi="ar-SA"/>
              </w:rPr>
            </w:pPr>
            <w:r>
              <w:rPr>
                <w:rStyle w:val="23"/>
                <w:rFonts w:hint="eastAsia" w:ascii="宋体" w:hAnsi="宋体" w:eastAsia="宋体" w:cs="宋体"/>
                <w:kern w:val="0"/>
                <w:sz w:val="24"/>
                <w:szCs w:val="24"/>
                <w:lang w:val="en-US" w:eastAsia="zh-Hans" w:bidi="ar-SA"/>
              </w:rPr>
              <w:t>在线考试支持设置允许考试的次数并可以启用人脸识别功能；启动笔记本摄像头并通过人脸识别进入考试，考试过程中系统可以随机截取考试图像保存至服务器；考试异常中断或关闭浏览器，再次登录可以保留答题记录继续完成考试。全部演示得2分，部分演示得1分，不演示不得分。</w:t>
            </w:r>
          </w:p>
          <w:p>
            <w:pPr>
              <w:snapToGrid w:val="0"/>
              <w:spacing w:line="360" w:lineRule="auto"/>
              <w:jc w:val="left"/>
              <w:rPr>
                <w:rStyle w:val="23"/>
                <w:rFonts w:hint="eastAsia" w:ascii="宋体" w:hAnsi="宋体" w:eastAsia="宋体" w:cs="宋体"/>
                <w:kern w:val="0"/>
                <w:sz w:val="24"/>
                <w:szCs w:val="24"/>
                <w:lang w:val="en-US" w:eastAsia="zh-CN" w:bidi="ar-SA"/>
              </w:rPr>
            </w:pPr>
            <w:r>
              <w:rPr>
                <w:rStyle w:val="23"/>
                <w:rFonts w:hint="eastAsia" w:ascii="宋体" w:hAnsi="宋体" w:eastAsia="宋体" w:cs="宋体"/>
                <w:kern w:val="0"/>
                <w:sz w:val="24"/>
                <w:szCs w:val="24"/>
                <w:lang w:val="en-US" w:eastAsia="zh-CN" w:bidi="ar-SA"/>
              </w:rPr>
              <w:t>（七）演示数据统计自定义报表功能</w:t>
            </w:r>
            <w:r>
              <w:rPr>
                <w:rStyle w:val="23"/>
                <w:rFonts w:hint="eastAsia" w:ascii="宋体" w:hAnsi="宋体" w:eastAsia="宋体" w:cs="宋体"/>
                <w:kern w:val="0"/>
                <w:sz w:val="24"/>
                <w:szCs w:val="24"/>
                <w:lang w:val="en-US" w:eastAsia="zh-Hans" w:bidi="ar-SA"/>
              </w:rPr>
              <w:t>（2分）</w:t>
            </w:r>
          </w:p>
          <w:p>
            <w:pPr>
              <w:snapToGrid w:val="0"/>
              <w:spacing w:line="360" w:lineRule="auto"/>
              <w:ind w:firstLine="465"/>
              <w:jc w:val="left"/>
              <w:rPr>
                <w:rStyle w:val="23"/>
                <w:rFonts w:hint="eastAsia" w:ascii="宋体" w:hAnsi="宋体" w:eastAsia="宋体" w:cs="宋体"/>
                <w:kern w:val="0"/>
                <w:sz w:val="24"/>
                <w:szCs w:val="24"/>
                <w:lang w:val="en-US" w:eastAsia="zh-Hans" w:bidi="ar-SA"/>
              </w:rPr>
            </w:pPr>
            <w:r>
              <w:rPr>
                <w:rStyle w:val="23"/>
                <w:rFonts w:hint="eastAsia" w:ascii="宋体" w:hAnsi="宋体" w:eastAsia="宋体" w:cs="宋体"/>
                <w:kern w:val="0"/>
                <w:sz w:val="24"/>
                <w:szCs w:val="24"/>
                <w:lang w:val="en-US" w:eastAsia="zh-CN" w:bidi="ar-SA"/>
              </w:rPr>
              <w:t>演示</w:t>
            </w:r>
            <w:r>
              <w:rPr>
                <w:rStyle w:val="23"/>
                <w:rFonts w:hint="eastAsia" w:ascii="宋体" w:hAnsi="宋体" w:eastAsia="宋体" w:cs="宋体"/>
                <w:kern w:val="0"/>
                <w:sz w:val="24"/>
                <w:szCs w:val="24"/>
                <w:lang w:val="en-US" w:eastAsia="zh-Hans" w:bidi="ar-SA"/>
              </w:rPr>
              <w:t>新增自定报表，包括报表名称，显示范围是高校或者教学点。报表组件库包括学校所需数据，并能支持随意拖动显示所需报表。全部演示得2分，部分演示得1分，不演示不得分。</w:t>
            </w:r>
          </w:p>
          <w:p>
            <w:pPr>
              <w:snapToGrid w:val="0"/>
              <w:spacing w:line="360" w:lineRule="auto"/>
              <w:jc w:val="left"/>
              <w:rPr>
                <w:rStyle w:val="23"/>
                <w:rFonts w:hint="eastAsia" w:ascii="宋体" w:hAnsi="宋体" w:eastAsia="宋体" w:cs="宋体"/>
                <w:kern w:val="0"/>
                <w:sz w:val="24"/>
                <w:szCs w:val="24"/>
                <w:lang w:val="en-US" w:eastAsia="zh-CN" w:bidi="ar-SA"/>
              </w:rPr>
            </w:pPr>
            <w:r>
              <w:rPr>
                <w:rStyle w:val="23"/>
                <w:rFonts w:hint="eastAsia" w:ascii="宋体" w:hAnsi="宋体" w:eastAsia="宋体" w:cs="宋体"/>
                <w:kern w:val="0"/>
                <w:sz w:val="24"/>
                <w:szCs w:val="24"/>
                <w:lang w:val="en-US" w:eastAsia="zh-CN" w:bidi="ar-SA"/>
              </w:rPr>
              <w:t>（八）演示学历教育管理常见流程自定义审核工作流功能</w:t>
            </w:r>
            <w:r>
              <w:rPr>
                <w:rStyle w:val="23"/>
                <w:rFonts w:hint="eastAsia" w:ascii="宋体" w:hAnsi="宋体" w:eastAsia="宋体" w:cs="宋体"/>
                <w:kern w:val="0"/>
                <w:sz w:val="24"/>
                <w:szCs w:val="24"/>
                <w:lang w:val="en-US" w:eastAsia="zh-Hans" w:bidi="ar-SA"/>
              </w:rPr>
              <w:t>（2分）</w:t>
            </w:r>
          </w:p>
          <w:p>
            <w:pPr>
              <w:snapToGrid w:val="0"/>
              <w:spacing w:line="360" w:lineRule="auto"/>
              <w:ind w:firstLine="465"/>
              <w:jc w:val="left"/>
              <w:rPr>
                <w:rStyle w:val="23"/>
                <w:rFonts w:hint="eastAsia" w:ascii="宋体" w:hAnsi="宋体" w:eastAsia="宋体" w:cs="宋体"/>
                <w:kern w:val="0"/>
                <w:sz w:val="24"/>
                <w:szCs w:val="24"/>
                <w:lang w:val="en-US" w:eastAsia="zh-CN" w:bidi="ar-SA"/>
              </w:rPr>
            </w:pPr>
            <w:r>
              <w:rPr>
                <w:rStyle w:val="23"/>
                <w:rFonts w:hint="eastAsia" w:ascii="宋体" w:hAnsi="宋体" w:eastAsia="宋体" w:cs="宋体"/>
                <w:kern w:val="0"/>
                <w:sz w:val="24"/>
                <w:szCs w:val="24"/>
                <w:lang w:val="en-US" w:eastAsia="zh-CN" w:bidi="ar-SA"/>
              </w:rPr>
              <w:t>演示常用工作流包括重修申请、学籍异动申请、师资审核、排课申请、在籍证明申请、学费返还申请、优秀毕业生申请、学位申请和督导申请。支持对常用流程编辑、审核节点查看，并能快速复制工作量并编辑成新的审核流程。审核的节点可以根据学校需要进行设定。支持自定义工作流程的创建，并实现自定义工作流程审核节点的自定义。</w:t>
            </w:r>
            <w:r>
              <w:rPr>
                <w:rStyle w:val="23"/>
                <w:rFonts w:hint="eastAsia" w:ascii="宋体" w:hAnsi="宋体" w:eastAsia="宋体" w:cs="宋体"/>
                <w:kern w:val="0"/>
                <w:sz w:val="24"/>
                <w:szCs w:val="24"/>
                <w:lang w:val="en-US" w:eastAsia="zh-Hans" w:bidi="ar-SA"/>
              </w:rPr>
              <w:t>全部演示得2分，部分演示得1分，不演示不得分。</w:t>
            </w:r>
          </w:p>
          <w:p>
            <w:pPr>
              <w:snapToGrid w:val="0"/>
              <w:spacing w:line="360" w:lineRule="auto"/>
              <w:jc w:val="left"/>
              <w:rPr>
                <w:rStyle w:val="23"/>
                <w:rFonts w:hint="eastAsia" w:ascii="宋体" w:hAnsi="宋体" w:eastAsia="宋体" w:cs="宋体"/>
                <w:kern w:val="0"/>
                <w:sz w:val="24"/>
                <w:szCs w:val="24"/>
                <w:lang w:val="en-US" w:eastAsia="zh-CN" w:bidi="ar-SA"/>
              </w:rPr>
            </w:pPr>
            <w:r>
              <w:rPr>
                <w:rStyle w:val="23"/>
                <w:rFonts w:hint="eastAsia" w:ascii="宋体" w:hAnsi="宋体" w:eastAsia="宋体" w:cs="宋体"/>
                <w:kern w:val="0"/>
                <w:sz w:val="24"/>
                <w:szCs w:val="24"/>
                <w:lang w:val="en-US" w:eastAsia="zh-CN" w:bidi="ar-SA"/>
              </w:rPr>
              <w:t>（</w:t>
            </w:r>
            <w:r>
              <w:rPr>
                <w:rStyle w:val="23"/>
                <w:rFonts w:hint="eastAsia" w:ascii="宋体" w:hAnsi="宋体" w:eastAsia="宋体" w:cs="宋体"/>
                <w:kern w:val="0"/>
                <w:sz w:val="24"/>
                <w:szCs w:val="24"/>
                <w:lang w:val="en-US" w:eastAsia="zh-Hans" w:bidi="ar-SA"/>
              </w:rPr>
              <w:t>九</w:t>
            </w:r>
            <w:r>
              <w:rPr>
                <w:rStyle w:val="23"/>
                <w:rFonts w:hint="eastAsia" w:ascii="宋体" w:hAnsi="宋体" w:eastAsia="宋体" w:cs="宋体"/>
                <w:kern w:val="0"/>
                <w:sz w:val="24"/>
                <w:szCs w:val="24"/>
                <w:lang w:val="en-US" w:eastAsia="zh-CN" w:bidi="ar-SA"/>
              </w:rPr>
              <w:t>）演示专接本管理功能（4分）</w:t>
            </w:r>
          </w:p>
          <w:p>
            <w:pPr>
              <w:snapToGrid w:val="0"/>
              <w:spacing w:line="360" w:lineRule="auto"/>
              <w:ind w:firstLine="465"/>
              <w:jc w:val="left"/>
              <w:rPr>
                <w:rStyle w:val="23"/>
                <w:rFonts w:hint="eastAsia" w:ascii="宋体" w:hAnsi="宋体" w:eastAsia="宋体" w:cs="宋体"/>
                <w:kern w:val="0"/>
                <w:sz w:val="24"/>
                <w:szCs w:val="24"/>
                <w:lang w:val="en-US" w:eastAsia="zh-Hans" w:bidi="ar-SA"/>
              </w:rPr>
            </w:pPr>
            <w:r>
              <w:rPr>
                <w:rStyle w:val="23"/>
                <w:rFonts w:hint="eastAsia" w:ascii="宋体" w:hAnsi="宋体" w:eastAsia="宋体" w:cs="宋体"/>
                <w:kern w:val="0"/>
                <w:sz w:val="24"/>
                <w:szCs w:val="24"/>
                <w:lang w:val="en-US" w:eastAsia="zh-CN" w:bidi="ar-SA"/>
              </w:rPr>
              <w:t>1.演示专接本管理功能</w:t>
            </w:r>
            <w:r>
              <w:rPr>
                <w:rStyle w:val="23"/>
                <w:rFonts w:hint="eastAsia" w:ascii="宋体" w:hAnsi="宋体" w:eastAsia="宋体" w:cs="宋体"/>
                <w:kern w:val="0"/>
                <w:sz w:val="24"/>
                <w:szCs w:val="24"/>
                <w:lang w:val="en-US" w:eastAsia="zh-Hans" w:bidi="ar-SA"/>
              </w:rPr>
              <w:t>，支持灵活设置</w:t>
            </w:r>
            <w:r>
              <w:rPr>
                <w:rStyle w:val="23"/>
                <w:rFonts w:hint="eastAsia" w:ascii="宋体" w:hAnsi="宋体" w:eastAsia="宋体" w:cs="宋体"/>
                <w:kern w:val="0"/>
                <w:sz w:val="24"/>
                <w:szCs w:val="24"/>
                <w:lang w:val="en-US" w:eastAsia="zh-CN" w:bidi="ar-SA"/>
              </w:rPr>
              <w:t>学生</w:t>
            </w:r>
            <w:r>
              <w:rPr>
                <w:rStyle w:val="23"/>
                <w:rFonts w:hint="eastAsia" w:ascii="宋体" w:hAnsi="宋体" w:eastAsia="宋体" w:cs="宋体"/>
                <w:kern w:val="0"/>
                <w:sz w:val="24"/>
                <w:szCs w:val="24"/>
                <w:lang w:val="en-US" w:eastAsia="zh-Hans" w:bidi="ar-SA"/>
              </w:rPr>
              <w:t>报名所需采集字段，报名字段可以灵活设置是否显示、是否必填、支持拖拽排序功能</w:t>
            </w:r>
            <w:r>
              <w:rPr>
                <w:rStyle w:val="23"/>
                <w:rFonts w:hint="eastAsia" w:ascii="宋体" w:hAnsi="宋体" w:eastAsia="宋体" w:cs="宋体"/>
                <w:kern w:val="0"/>
                <w:sz w:val="24"/>
                <w:szCs w:val="24"/>
                <w:lang w:val="en-US" w:eastAsia="zh-CN" w:bidi="ar-SA"/>
              </w:rPr>
              <w:t>，</w:t>
            </w:r>
            <w:r>
              <w:rPr>
                <w:rStyle w:val="23"/>
                <w:rFonts w:hint="eastAsia" w:ascii="宋体" w:hAnsi="宋体" w:eastAsia="宋体" w:cs="宋体"/>
                <w:kern w:val="0"/>
                <w:sz w:val="24"/>
                <w:szCs w:val="24"/>
                <w:lang w:val="en-US" w:eastAsia="zh-Hans" w:bidi="ar-SA"/>
              </w:rPr>
              <w:t>可以自定义增加扩张字段，扩张采集字段包括支持文本、多行文本、下拉框、日期和图片类型，每种类型支持设置是否显示、是否必填和备注信息。全部演示得2分，部分演示得1分，不演示不得分。</w:t>
            </w:r>
          </w:p>
          <w:p>
            <w:pPr>
              <w:snapToGrid w:val="0"/>
              <w:spacing w:line="360" w:lineRule="auto"/>
              <w:ind w:firstLine="465"/>
              <w:jc w:val="left"/>
              <w:rPr>
                <w:rStyle w:val="23"/>
                <w:rFonts w:hint="eastAsia" w:ascii="宋体" w:hAnsi="宋体" w:eastAsia="宋体" w:cs="宋体"/>
                <w:kern w:val="0"/>
                <w:sz w:val="24"/>
                <w:szCs w:val="24"/>
                <w:lang w:val="en-US" w:eastAsia="zh-Hans" w:bidi="ar-SA"/>
              </w:rPr>
            </w:pPr>
            <w:r>
              <w:rPr>
                <w:rStyle w:val="23"/>
                <w:rFonts w:hint="eastAsia" w:ascii="宋体" w:hAnsi="宋体" w:eastAsia="宋体" w:cs="宋体"/>
                <w:kern w:val="0"/>
                <w:sz w:val="24"/>
                <w:szCs w:val="24"/>
                <w:lang w:val="en-US" w:eastAsia="zh-CN" w:bidi="ar-SA"/>
              </w:rPr>
              <w:t>2.演示专接本</w:t>
            </w:r>
            <w:r>
              <w:rPr>
                <w:rStyle w:val="23"/>
                <w:rFonts w:hint="eastAsia" w:ascii="宋体" w:hAnsi="宋体" w:eastAsia="宋体" w:cs="宋体"/>
                <w:kern w:val="0"/>
                <w:sz w:val="24"/>
                <w:szCs w:val="24"/>
                <w:lang w:val="en-US" w:eastAsia="zh-Hans" w:bidi="ar-SA"/>
              </w:rPr>
              <w:t>报名缴费分项缴费课程设置，可设置多个缴费课程供学员选择，支持设置每门课程不同收费标准，根据学员选择课程缴纳不同金额费用。根据学员所选金额完成缴费，报名的结果可以导出。全部演示得2分，部分演示得1分，不演示不得分。</w:t>
            </w:r>
          </w:p>
          <w:p>
            <w:pPr>
              <w:snapToGrid w:val="0"/>
              <w:spacing w:line="360" w:lineRule="auto"/>
              <w:jc w:val="left"/>
              <w:rPr>
                <w:rStyle w:val="23"/>
                <w:rFonts w:hint="eastAsia" w:ascii="宋体" w:hAnsi="宋体" w:eastAsia="宋体" w:cs="宋体"/>
                <w:kern w:val="0"/>
                <w:sz w:val="24"/>
                <w:szCs w:val="24"/>
                <w:lang w:val="en-US" w:eastAsia="zh-Hans" w:bidi="ar-SA"/>
              </w:rPr>
            </w:pPr>
            <w:r>
              <w:rPr>
                <w:rStyle w:val="23"/>
                <w:rFonts w:hint="eastAsia" w:ascii="宋体" w:hAnsi="宋体" w:eastAsia="宋体" w:cs="宋体"/>
                <w:kern w:val="0"/>
                <w:sz w:val="24"/>
                <w:szCs w:val="24"/>
                <w:lang w:val="en-US" w:eastAsia="zh-Hans" w:bidi="ar-SA"/>
              </w:rPr>
              <w:t>（</w:t>
            </w:r>
            <w:r>
              <w:rPr>
                <w:rStyle w:val="23"/>
                <w:rFonts w:hint="eastAsia" w:ascii="宋体" w:hAnsi="宋体" w:eastAsia="宋体" w:cs="宋体"/>
                <w:kern w:val="0"/>
                <w:sz w:val="24"/>
                <w:szCs w:val="24"/>
                <w:lang w:val="en-US" w:eastAsia="zh-CN" w:bidi="ar-SA"/>
              </w:rPr>
              <w:t>十</w:t>
            </w:r>
            <w:r>
              <w:rPr>
                <w:rStyle w:val="23"/>
                <w:rFonts w:hint="eastAsia" w:ascii="宋体" w:hAnsi="宋体" w:eastAsia="宋体" w:cs="宋体"/>
                <w:kern w:val="0"/>
                <w:sz w:val="24"/>
                <w:szCs w:val="24"/>
                <w:lang w:val="en-US" w:eastAsia="zh-Hans" w:bidi="ar-SA"/>
              </w:rPr>
              <w:t>）</w:t>
            </w:r>
            <w:r>
              <w:rPr>
                <w:rStyle w:val="23"/>
                <w:rFonts w:hint="eastAsia" w:ascii="宋体" w:hAnsi="宋体" w:cs="宋体"/>
                <w:kern w:val="0"/>
                <w:sz w:val="24"/>
                <w:szCs w:val="24"/>
                <w:lang w:val="en-US" w:eastAsia="zh-CN" w:bidi="ar-SA"/>
              </w:rPr>
              <w:t>工作台</w:t>
            </w:r>
            <w:r>
              <w:rPr>
                <w:rStyle w:val="23"/>
                <w:rFonts w:hint="eastAsia" w:ascii="宋体" w:hAnsi="宋体" w:eastAsia="宋体" w:cs="宋体"/>
                <w:kern w:val="0"/>
                <w:sz w:val="24"/>
                <w:szCs w:val="24"/>
                <w:lang w:val="en-US" w:eastAsia="zh-CN" w:bidi="ar-SA"/>
              </w:rPr>
              <w:t>管理</w:t>
            </w:r>
            <w:r>
              <w:rPr>
                <w:rStyle w:val="23"/>
                <w:rFonts w:hint="eastAsia" w:ascii="宋体" w:hAnsi="宋体" w:eastAsia="宋体" w:cs="宋体"/>
                <w:kern w:val="0"/>
                <w:sz w:val="24"/>
                <w:szCs w:val="24"/>
                <w:lang w:val="en-US" w:eastAsia="zh-Hans" w:bidi="ar-SA"/>
              </w:rPr>
              <w:t>功能（6分）</w:t>
            </w:r>
          </w:p>
          <w:p>
            <w:pPr>
              <w:snapToGrid w:val="0"/>
              <w:spacing w:line="360" w:lineRule="auto"/>
              <w:ind w:firstLine="465"/>
              <w:jc w:val="left"/>
              <w:rPr>
                <w:rStyle w:val="23"/>
                <w:rFonts w:hint="eastAsia" w:ascii="宋体" w:hAnsi="宋体" w:eastAsia="宋体" w:cs="宋体"/>
                <w:kern w:val="0"/>
                <w:sz w:val="24"/>
                <w:szCs w:val="24"/>
                <w:lang w:val="en-US" w:eastAsia="zh-Hans" w:bidi="ar-SA"/>
              </w:rPr>
            </w:pPr>
            <w:r>
              <w:rPr>
                <w:rStyle w:val="23"/>
                <w:rFonts w:hint="eastAsia" w:ascii="宋体" w:hAnsi="宋体" w:eastAsia="宋体" w:cs="宋体"/>
                <w:kern w:val="0"/>
                <w:sz w:val="24"/>
                <w:szCs w:val="24"/>
                <w:lang w:val="en-US" w:eastAsia="zh-Hans" w:bidi="ar-SA"/>
              </w:rPr>
              <w:t>1. 演示个人群组管理，成员可输入名称自定义群组、群组支持修改和删除，群组成员可按照组</w:t>
            </w:r>
          </w:p>
          <w:p>
            <w:pPr>
              <w:snapToGrid w:val="0"/>
              <w:spacing w:line="360" w:lineRule="auto"/>
              <w:jc w:val="left"/>
              <w:rPr>
                <w:rStyle w:val="23"/>
                <w:rFonts w:hint="eastAsia" w:ascii="宋体" w:hAnsi="宋体" w:eastAsia="宋体" w:cs="宋体"/>
                <w:kern w:val="0"/>
                <w:sz w:val="24"/>
                <w:szCs w:val="24"/>
                <w:lang w:val="en-US" w:eastAsia="zh-Hans" w:bidi="ar-SA"/>
              </w:rPr>
            </w:pPr>
            <w:r>
              <w:rPr>
                <w:rStyle w:val="23"/>
                <w:rFonts w:hint="eastAsia" w:ascii="宋体" w:hAnsi="宋体" w:eastAsia="宋体" w:cs="宋体"/>
                <w:kern w:val="0"/>
                <w:sz w:val="24"/>
                <w:szCs w:val="24"/>
                <w:lang w:val="en-US" w:eastAsia="zh-Hans" w:bidi="ar-SA"/>
              </w:rPr>
              <w:t>织架构选人或者按照模板批量导入群组成员，个</w:t>
            </w:r>
          </w:p>
          <w:p>
            <w:pPr>
              <w:snapToGrid w:val="0"/>
              <w:spacing w:line="360" w:lineRule="auto"/>
              <w:jc w:val="left"/>
              <w:rPr>
                <w:rStyle w:val="23"/>
                <w:rFonts w:hint="eastAsia" w:ascii="宋体" w:hAnsi="宋体" w:eastAsia="宋体" w:cs="宋体"/>
                <w:kern w:val="0"/>
                <w:sz w:val="24"/>
                <w:szCs w:val="24"/>
                <w:lang w:val="en-US" w:eastAsia="zh-Hans" w:bidi="ar-SA"/>
              </w:rPr>
            </w:pPr>
            <w:r>
              <w:rPr>
                <w:rStyle w:val="23"/>
                <w:rFonts w:hint="eastAsia" w:ascii="宋体" w:hAnsi="宋体" w:eastAsia="宋体" w:cs="宋体"/>
                <w:kern w:val="0"/>
                <w:sz w:val="24"/>
                <w:szCs w:val="24"/>
                <w:lang w:val="en-US" w:eastAsia="zh-Hans" w:bidi="ar-SA"/>
              </w:rPr>
              <w:t>人群组对个人生效。全部演示得2分，部分演示得1分，不演示不得分。</w:t>
            </w:r>
          </w:p>
          <w:p>
            <w:pPr>
              <w:snapToGrid w:val="0"/>
              <w:spacing w:line="360" w:lineRule="auto"/>
              <w:ind w:firstLine="465"/>
              <w:jc w:val="left"/>
              <w:rPr>
                <w:rStyle w:val="23"/>
                <w:rFonts w:hint="eastAsia" w:ascii="宋体" w:hAnsi="宋体" w:eastAsia="宋体" w:cs="宋体"/>
                <w:kern w:val="0"/>
                <w:sz w:val="24"/>
                <w:szCs w:val="24"/>
                <w:lang w:val="en-US" w:eastAsia="zh-Hans" w:bidi="ar-SA"/>
              </w:rPr>
            </w:pPr>
            <w:r>
              <w:rPr>
                <w:rStyle w:val="23"/>
                <w:rFonts w:hint="eastAsia" w:ascii="宋体" w:hAnsi="宋体" w:eastAsia="宋体" w:cs="宋体"/>
                <w:kern w:val="0"/>
                <w:sz w:val="24"/>
                <w:szCs w:val="24"/>
                <w:lang w:val="en-US" w:eastAsia="zh-Hans" w:bidi="ar-SA"/>
              </w:rPr>
              <w:t>2. 演示应用管理，门户后台支持至少两种应用类型，包括卡片应用和普通应用，卡片应用以卡片的方式展示在首页，普通应用以图标和标题的方式展现在首页。卡片应用和普通可设置名称、描述、PC端链接、移动端链接、卡片类型、排序方式、图标设置、显示类型（PC端/移动端/PC和移动端）、服务对象（学生/老师/学生和老师）。应用根据设置不同可以授权到人，可按照部门、群组和个人用户授权。不同用户显示不同应用。全部演示得2分，部分演示得1分，不演示不得分。</w:t>
            </w:r>
          </w:p>
          <w:p>
            <w:pPr>
              <w:snapToGrid w:val="0"/>
              <w:spacing w:line="360" w:lineRule="auto"/>
              <w:ind w:firstLine="465"/>
              <w:jc w:val="left"/>
              <w:rPr>
                <w:rFonts w:hint="eastAsia"/>
                <w:lang w:val="en-US" w:eastAsia="zh-CN"/>
              </w:rPr>
            </w:pPr>
            <w:r>
              <w:rPr>
                <w:rStyle w:val="23"/>
                <w:rFonts w:hint="eastAsia" w:ascii="宋体" w:hAnsi="宋体" w:eastAsia="宋体" w:cs="宋体"/>
                <w:kern w:val="0"/>
                <w:sz w:val="24"/>
                <w:szCs w:val="24"/>
                <w:lang w:val="en-US" w:eastAsia="zh-Hans" w:bidi="ar-SA"/>
              </w:rPr>
              <w:t>3. 演示消息配置，主要包括消息替换策略、消息过滤策略、用户过滤策略、消息模板管理、推送方式配置（微信/短信/邮件）、延迟发送配置（轮询间隔时间/过期时间），全部演示得2分，部分演示得1分，不演示不得分。</w:t>
            </w:r>
          </w:p>
          <w:p>
            <w:pPr>
              <w:snapToGrid w:val="0"/>
              <w:spacing w:line="360" w:lineRule="auto"/>
              <w:ind w:firstLine="465"/>
              <w:jc w:val="left"/>
              <w:rPr>
                <w:rStyle w:val="23"/>
                <w:rFonts w:hint="eastAsia" w:ascii="宋体" w:hAnsi="宋体" w:eastAsia="宋体" w:cs="宋体"/>
                <w:kern w:val="0"/>
                <w:sz w:val="24"/>
                <w:szCs w:val="24"/>
                <w:lang w:val="en-US" w:eastAsia="zh-Hans" w:bidi="ar-SA"/>
              </w:rPr>
            </w:pPr>
            <w:r>
              <w:rPr>
                <w:rStyle w:val="23"/>
                <w:rFonts w:hint="eastAsia" w:ascii="宋体" w:hAnsi="宋体" w:eastAsia="宋体" w:cs="宋体"/>
                <w:color w:val="auto"/>
                <w:kern w:val="0"/>
                <w:sz w:val="24"/>
                <w:szCs w:val="24"/>
                <w:lang w:val="en-US" w:eastAsia="zh-Hans" w:bidi="ar-SA"/>
              </w:rPr>
              <w:t>注：</w:t>
            </w:r>
            <w:r>
              <w:rPr>
                <w:rFonts w:hint="eastAsia" w:ascii="Times New Roman" w:hAnsi="Times New Roman" w:eastAsia="宋体" w:cs="Times New Roman"/>
                <w:kern w:val="2"/>
                <w:sz w:val="24"/>
                <w:szCs w:val="21"/>
                <w:highlight w:val="none"/>
                <w:lang w:val="en-US" w:eastAsia="zh-CN" w:bidi="ar-SA"/>
              </w:rPr>
              <w:t>供应商</w:t>
            </w:r>
            <w:r>
              <w:rPr>
                <w:rStyle w:val="23"/>
                <w:rFonts w:hint="eastAsia" w:ascii="宋体" w:hAnsi="宋体" w:eastAsia="宋体" w:cs="宋体"/>
                <w:color w:val="auto"/>
                <w:kern w:val="0"/>
                <w:sz w:val="24"/>
                <w:szCs w:val="24"/>
                <w:lang w:val="en-US" w:eastAsia="zh-CN" w:bidi="ar-SA"/>
              </w:rPr>
              <w:t>自带演示设备</w:t>
            </w:r>
            <w:r>
              <w:rPr>
                <w:rStyle w:val="23"/>
                <w:rFonts w:hint="eastAsia" w:ascii="宋体" w:hAnsi="宋体" w:eastAsia="宋体" w:cs="宋体"/>
                <w:color w:val="auto"/>
                <w:kern w:val="0"/>
                <w:sz w:val="24"/>
                <w:szCs w:val="24"/>
                <w:lang w:val="en-US" w:eastAsia="zh-Hans" w:bidi="ar-SA"/>
              </w:rPr>
              <w:t>，</w:t>
            </w:r>
            <w:r>
              <w:rPr>
                <w:rStyle w:val="23"/>
                <w:rFonts w:hint="eastAsia" w:ascii="宋体" w:hAnsi="宋体" w:eastAsia="宋体" w:cs="宋体"/>
                <w:color w:val="auto"/>
                <w:kern w:val="0"/>
                <w:sz w:val="24"/>
                <w:szCs w:val="24"/>
                <w:lang w:val="en-US" w:eastAsia="zh-CN" w:bidi="ar-SA"/>
              </w:rPr>
              <w:t>现场</w:t>
            </w:r>
            <w:r>
              <w:rPr>
                <w:rStyle w:val="23"/>
                <w:rFonts w:hint="eastAsia" w:ascii="宋体" w:hAnsi="宋体" w:eastAsia="宋体" w:cs="宋体"/>
                <w:color w:val="auto"/>
                <w:kern w:val="0"/>
                <w:sz w:val="24"/>
                <w:szCs w:val="24"/>
                <w:lang w:val="en-US" w:eastAsia="zh-Hans" w:bidi="ar-SA"/>
              </w:rPr>
              <w:t>需提供真实环境的平台演示，以ppt、图片、假页面进行演示</w:t>
            </w:r>
            <w:r>
              <w:rPr>
                <w:rStyle w:val="23"/>
                <w:rFonts w:hint="eastAsia" w:ascii="宋体" w:hAnsi="宋体" w:eastAsia="宋体" w:cs="宋体"/>
                <w:color w:val="auto"/>
                <w:kern w:val="0"/>
                <w:sz w:val="24"/>
                <w:szCs w:val="24"/>
                <w:lang w:val="en-US" w:eastAsia="zh-CN" w:bidi="ar-SA"/>
              </w:rPr>
              <w:t>一律不得分</w:t>
            </w:r>
            <w:r>
              <w:rPr>
                <w:rStyle w:val="23"/>
                <w:rFonts w:hint="eastAsia" w:ascii="宋体" w:hAnsi="宋体" w:eastAsia="宋体" w:cs="宋体"/>
                <w:color w:val="auto"/>
                <w:kern w:val="0"/>
                <w:sz w:val="24"/>
                <w:szCs w:val="24"/>
                <w:lang w:val="en-US" w:eastAsia="zh-Hans" w:bidi="ar-SA"/>
              </w:rPr>
              <w:t>，</w:t>
            </w:r>
            <w:r>
              <w:rPr>
                <w:rStyle w:val="23"/>
                <w:rFonts w:hint="eastAsia" w:ascii="宋体" w:hAnsi="宋体" w:eastAsia="宋体" w:cs="宋体"/>
                <w:color w:val="auto"/>
                <w:kern w:val="0"/>
                <w:sz w:val="24"/>
                <w:szCs w:val="24"/>
                <w:lang w:val="en-US" w:eastAsia="zh-CN" w:bidi="ar-SA"/>
              </w:rPr>
              <w:t>现场演示</w:t>
            </w:r>
            <w:r>
              <w:rPr>
                <w:rStyle w:val="23"/>
                <w:rFonts w:hint="eastAsia" w:ascii="宋体" w:hAnsi="宋体" w:eastAsia="宋体" w:cs="宋体"/>
                <w:color w:val="auto"/>
                <w:kern w:val="0"/>
                <w:sz w:val="24"/>
                <w:szCs w:val="24"/>
                <w:lang w:val="en-US" w:eastAsia="zh-Hans" w:bidi="ar-SA"/>
              </w:rPr>
              <w:t>时间不得超过20分钟。</w:t>
            </w:r>
            <w:r>
              <w:rPr>
                <w:rStyle w:val="23"/>
                <w:rFonts w:hint="eastAsia" w:ascii="宋体" w:hAnsi="宋体" w:eastAsia="宋体" w:cs="宋体"/>
                <w:color w:val="auto"/>
                <w:kern w:val="0"/>
                <w:sz w:val="24"/>
                <w:szCs w:val="24"/>
                <w:lang w:val="en-US" w:eastAsia="zh-CN" w:bidi="ar-SA"/>
              </w:rPr>
              <w:t>电脑等设备投标人自带（投影仪投标现场已具备，投标人不需另行准备），同时需考虑设备与投标现场设备的兼容性。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7"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5</w:t>
            </w:r>
          </w:p>
        </w:tc>
        <w:tc>
          <w:tcPr>
            <w:tcW w:w="1115"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lang w:val="zh-CN"/>
              </w:rPr>
            </w:pPr>
          </w:p>
        </w:tc>
        <w:tc>
          <w:tcPr>
            <w:tcW w:w="1034"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lang w:eastAsia="zh-Hans"/>
              </w:rPr>
            </w:pPr>
            <w:r>
              <w:rPr>
                <w:rFonts w:hint="eastAsia" w:ascii="宋体" w:hAnsi="宋体" w:eastAsia="宋体" w:cs="宋体"/>
                <w:b/>
                <w:sz w:val="24"/>
                <w:szCs w:val="24"/>
                <w:lang w:eastAsia="zh-Hans"/>
              </w:rPr>
              <w:t>课程匹配率</w:t>
            </w:r>
          </w:p>
          <w:p>
            <w:pPr>
              <w:spacing w:line="360" w:lineRule="auto"/>
              <w:jc w:val="center"/>
              <w:rPr>
                <w:rFonts w:hint="eastAsia" w:ascii="宋体" w:hAnsi="宋体" w:eastAsia="宋体" w:cs="宋体"/>
                <w:b/>
                <w:sz w:val="24"/>
                <w:szCs w:val="24"/>
                <w:lang w:eastAsia="zh-Hans"/>
              </w:rPr>
            </w:pPr>
            <w:r>
              <w:rPr>
                <w:rFonts w:hint="eastAsia" w:ascii="宋体" w:hAnsi="宋体" w:eastAsia="宋体" w:cs="宋体"/>
                <w:b/>
                <w:sz w:val="24"/>
                <w:szCs w:val="24"/>
                <w:lang w:eastAsia="zh-Hans"/>
              </w:rPr>
              <w:t>（5分）</w:t>
            </w:r>
          </w:p>
        </w:tc>
        <w:tc>
          <w:tcPr>
            <w:tcW w:w="601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480" w:firstLineChars="200"/>
              <w:jc w:val="left"/>
              <w:rPr>
                <w:rStyle w:val="23"/>
                <w:rFonts w:hint="eastAsia" w:ascii="宋体" w:hAnsi="宋体" w:eastAsia="宋体" w:cs="宋体"/>
                <w:kern w:val="0"/>
                <w:sz w:val="24"/>
                <w:szCs w:val="24"/>
                <w:lang w:val="en-US" w:eastAsia="zh-Hans" w:bidi="ar-SA"/>
              </w:rPr>
            </w:pPr>
            <w:r>
              <w:rPr>
                <w:rFonts w:hint="eastAsia" w:ascii="Times New Roman" w:hAnsi="Times New Roman" w:eastAsia="宋体" w:cs="Times New Roman"/>
                <w:kern w:val="2"/>
                <w:sz w:val="24"/>
                <w:szCs w:val="21"/>
                <w:highlight w:val="none"/>
                <w:lang w:val="en-US" w:eastAsia="zh-CN" w:bidi="ar-SA"/>
              </w:rPr>
              <w:t>供应商</w:t>
            </w:r>
            <w:r>
              <w:rPr>
                <w:rStyle w:val="23"/>
                <w:rFonts w:hint="eastAsia" w:ascii="宋体" w:hAnsi="宋体" w:eastAsia="宋体" w:cs="宋体"/>
                <w:kern w:val="0"/>
                <w:sz w:val="24"/>
                <w:szCs w:val="24"/>
                <w:lang w:val="en-US" w:eastAsia="zh-CN" w:bidi="ar-SA"/>
              </w:rPr>
              <w:t>按照采购人提供的</w:t>
            </w:r>
            <w:r>
              <w:rPr>
                <w:rStyle w:val="23"/>
                <w:rFonts w:hint="eastAsia" w:ascii="宋体" w:hAnsi="宋体" w:eastAsia="宋体" w:cs="宋体"/>
                <w:kern w:val="0"/>
                <w:sz w:val="24"/>
                <w:szCs w:val="24"/>
                <w:lang w:val="en-US" w:eastAsia="zh-Hans" w:bidi="ar-SA"/>
              </w:rPr>
              <w:t>专业及</w:t>
            </w:r>
            <w:r>
              <w:rPr>
                <w:rStyle w:val="23"/>
                <w:rFonts w:hint="eastAsia" w:ascii="宋体" w:hAnsi="宋体" w:eastAsia="宋体" w:cs="宋体"/>
                <w:kern w:val="0"/>
                <w:sz w:val="24"/>
                <w:szCs w:val="24"/>
                <w:lang w:val="en-US" w:eastAsia="zh-CN" w:bidi="ar-SA"/>
              </w:rPr>
              <w:t>课程列表进行课程匹配，并</w:t>
            </w:r>
            <w:r>
              <w:rPr>
                <w:rStyle w:val="23"/>
                <w:rFonts w:hint="eastAsia" w:ascii="宋体" w:hAnsi="宋体" w:eastAsia="宋体" w:cs="宋体"/>
                <w:kern w:val="0"/>
                <w:sz w:val="24"/>
                <w:szCs w:val="24"/>
                <w:lang w:val="en-US" w:eastAsia="zh-Hans" w:bidi="ar-SA"/>
              </w:rPr>
              <w:t>在投标文件中</w:t>
            </w:r>
            <w:r>
              <w:rPr>
                <w:rStyle w:val="23"/>
                <w:rFonts w:hint="eastAsia" w:ascii="宋体" w:hAnsi="宋体" w:eastAsia="宋体" w:cs="宋体"/>
                <w:kern w:val="0"/>
                <w:sz w:val="24"/>
                <w:szCs w:val="24"/>
                <w:lang w:val="en-US" w:eastAsia="zh-CN" w:bidi="ar-SA"/>
              </w:rPr>
              <w:t>提交资源匹配列表</w:t>
            </w:r>
            <w:r>
              <w:rPr>
                <w:rStyle w:val="23"/>
                <w:rFonts w:hint="eastAsia" w:ascii="宋体" w:hAnsi="宋体" w:eastAsia="宋体" w:cs="宋体"/>
                <w:kern w:val="0"/>
                <w:sz w:val="24"/>
                <w:szCs w:val="24"/>
                <w:lang w:val="en-US" w:eastAsia="zh-Hans" w:bidi="ar-SA"/>
              </w:rPr>
              <w:t>（附课程</w:t>
            </w:r>
            <w:r>
              <w:rPr>
                <w:rStyle w:val="23"/>
                <w:rFonts w:hint="eastAsia" w:ascii="宋体" w:hAnsi="宋体" w:eastAsia="宋体" w:cs="宋体"/>
                <w:kern w:val="0"/>
                <w:sz w:val="24"/>
                <w:szCs w:val="24"/>
                <w:lang w:val="en-US" w:eastAsia="zh-CN" w:bidi="ar-SA"/>
              </w:rPr>
              <w:t>访问</w:t>
            </w:r>
            <w:r>
              <w:rPr>
                <w:rStyle w:val="23"/>
                <w:rFonts w:hint="eastAsia" w:ascii="宋体" w:hAnsi="宋体" w:eastAsia="宋体" w:cs="宋体"/>
                <w:kern w:val="0"/>
                <w:sz w:val="24"/>
                <w:szCs w:val="24"/>
                <w:lang w:val="en-US" w:eastAsia="zh-Hans" w:bidi="ar-SA"/>
              </w:rPr>
              <w:t>链接表格</w:t>
            </w:r>
            <w:r>
              <w:rPr>
                <w:rStyle w:val="23"/>
                <w:rFonts w:hint="eastAsia" w:ascii="宋体" w:hAnsi="宋体" w:eastAsia="宋体" w:cs="宋体"/>
                <w:kern w:val="0"/>
                <w:sz w:val="24"/>
                <w:szCs w:val="24"/>
                <w:lang w:val="en-US" w:eastAsia="zh-CN" w:bidi="ar-SA"/>
              </w:rPr>
              <w:t>并提供访问账号，不能访问或没有附课程链接都</w:t>
            </w:r>
            <w:r>
              <w:rPr>
                <w:rStyle w:val="23"/>
                <w:rFonts w:hint="eastAsia" w:ascii="宋体" w:hAnsi="宋体" w:eastAsia="宋体" w:cs="宋体"/>
                <w:kern w:val="0"/>
                <w:sz w:val="24"/>
                <w:szCs w:val="24"/>
                <w:lang w:val="en-US" w:eastAsia="zh-Hans" w:bidi="ar-SA"/>
              </w:rPr>
              <w:t>视</w:t>
            </w:r>
            <w:r>
              <w:rPr>
                <w:rStyle w:val="23"/>
                <w:rFonts w:hint="eastAsia" w:ascii="宋体" w:hAnsi="宋体" w:eastAsia="宋体" w:cs="宋体"/>
                <w:kern w:val="0"/>
                <w:sz w:val="24"/>
                <w:szCs w:val="24"/>
                <w:lang w:val="en-US" w:eastAsia="zh-CN" w:bidi="ar-SA"/>
              </w:rPr>
              <w:t>为不匹配</w:t>
            </w:r>
            <w:r>
              <w:rPr>
                <w:rStyle w:val="23"/>
                <w:rFonts w:hint="eastAsia" w:ascii="宋体" w:hAnsi="宋体" w:eastAsia="宋体" w:cs="宋体"/>
                <w:kern w:val="0"/>
                <w:sz w:val="24"/>
                <w:szCs w:val="24"/>
                <w:lang w:val="en-US" w:eastAsia="zh-Hans" w:bidi="ar-SA"/>
              </w:rPr>
              <w:t>）；</w:t>
            </w:r>
          </w:p>
          <w:p>
            <w:pPr>
              <w:snapToGrid w:val="0"/>
              <w:spacing w:line="360" w:lineRule="auto"/>
              <w:jc w:val="left"/>
              <w:rPr>
                <w:rStyle w:val="23"/>
                <w:rFonts w:hint="eastAsia" w:ascii="宋体" w:hAnsi="宋体" w:eastAsia="宋体" w:cs="宋体"/>
                <w:kern w:val="0"/>
                <w:sz w:val="24"/>
                <w:szCs w:val="24"/>
                <w:lang w:val="en-US" w:eastAsia="zh-CN" w:bidi="ar-SA"/>
              </w:rPr>
            </w:pPr>
            <w:r>
              <w:rPr>
                <w:rStyle w:val="23"/>
                <w:rFonts w:hint="eastAsia" w:ascii="宋体" w:hAnsi="宋体" w:eastAsia="宋体" w:cs="宋体"/>
                <w:kern w:val="0"/>
                <w:sz w:val="24"/>
                <w:szCs w:val="24"/>
                <w:lang w:val="en-US" w:eastAsia="zh-CN" w:bidi="ar-SA"/>
              </w:rPr>
              <w:t>1.课程匹配率达到98%</w:t>
            </w:r>
            <w:r>
              <w:rPr>
                <w:rStyle w:val="23"/>
                <w:rFonts w:hint="eastAsia" w:ascii="宋体" w:hAnsi="宋体" w:eastAsia="宋体" w:cs="宋体"/>
                <w:kern w:val="0"/>
                <w:sz w:val="24"/>
                <w:szCs w:val="24"/>
                <w:lang w:val="en-US" w:eastAsia="zh-Hans" w:bidi="ar-SA"/>
              </w:rPr>
              <w:t>的</w:t>
            </w:r>
            <w:r>
              <w:rPr>
                <w:rStyle w:val="23"/>
                <w:rFonts w:hint="eastAsia" w:ascii="宋体" w:hAnsi="宋体" w:eastAsia="宋体" w:cs="宋体"/>
                <w:kern w:val="0"/>
                <w:sz w:val="24"/>
                <w:szCs w:val="24"/>
                <w:lang w:val="en-US" w:eastAsia="zh-CN" w:bidi="ar-SA"/>
              </w:rPr>
              <w:t>，得5分；</w:t>
            </w:r>
          </w:p>
          <w:p>
            <w:pPr>
              <w:snapToGrid w:val="0"/>
              <w:spacing w:line="360" w:lineRule="auto"/>
              <w:jc w:val="left"/>
              <w:rPr>
                <w:rStyle w:val="23"/>
                <w:rFonts w:hint="eastAsia" w:ascii="宋体" w:hAnsi="宋体" w:eastAsia="宋体" w:cs="宋体"/>
                <w:kern w:val="0"/>
                <w:sz w:val="24"/>
                <w:szCs w:val="24"/>
                <w:lang w:val="en-US" w:eastAsia="zh-CN" w:bidi="ar-SA"/>
              </w:rPr>
            </w:pPr>
            <w:r>
              <w:rPr>
                <w:rStyle w:val="23"/>
                <w:rFonts w:hint="eastAsia" w:ascii="宋体" w:hAnsi="宋体" w:eastAsia="宋体" w:cs="宋体"/>
                <w:kern w:val="0"/>
                <w:sz w:val="24"/>
                <w:szCs w:val="24"/>
                <w:lang w:val="en-US" w:eastAsia="zh-CN" w:bidi="ar-SA"/>
              </w:rPr>
              <w:t>2.课程匹配率达到95%</w:t>
            </w:r>
            <w:r>
              <w:rPr>
                <w:rStyle w:val="23"/>
                <w:rFonts w:hint="eastAsia" w:ascii="宋体" w:hAnsi="宋体" w:eastAsia="宋体" w:cs="宋体"/>
                <w:kern w:val="0"/>
                <w:sz w:val="24"/>
                <w:szCs w:val="24"/>
                <w:lang w:val="en-US" w:eastAsia="zh-Hans" w:bidi="ar-SA"/>
              </w:rPr>
              <w:t>以上的</w:t>
            </w:r>
            <w:r>
              <w:rPr>
                <w:rStyle w:val="23"/>
                <w:rFonts w:hint="eastAsia" w:ascii="宋体" w:hAnsi="宋体" w:eastAsia="宋体" w:cs="宋体"/>
                <w:kern w:val="0"/>
                <w:sz w:val="24"/>
                <w:szCs w:val="24"/>
                <w:lang w:val="en-US" w:eastAsia="zh-CN" w:bidi="ar-SA"/>
              </w:rPr>
              <w:t>，得4分；</w:t>
            </w:r>
          </w:p>
          <w:p>
            <w:pPr>
              <w:snapToGrid w:val="0"/>
              <w:spacing w:line="360" w:lineRule="auto"/>
              <w:jc w:val="left"/>
              <w:rPr>
                <w:rStyle w:val="23"/>
                <w:rFonts w:hint="eastAsia" w:ascii="宋体" w:hAnsi="宋体" w:eastAsia="宋体" w:cs="宋体"/>
                <w:kern w:val="0"/>
                <w:sz w:val="24"/>
                <w:szCs w:val="24"/>
                <w:lang w:val="en-US" w:eastAsia="zh-CN" w:bidi="ar-SA"/>
              </w:rPr>
            </w:pPr>
            <w:r>
              <w:rPr>
                <w:rStyle w:val="23"/>
                <w:rFonts w:hint="eastAsia" w:ascii="宋体" w:hAnsi="宋体" w:eastAsia="宋体" w:cs="宋体"/>
                <w:kern w:val="0"/>
                <w:sz w:val="24"/>
                <w:szCs w:val="24"/>
                <w:lang w:val="en-US" w:eastAsia="zh-CN" w:bidi="ar-SA"/>
              </w:rPr>
              <w:t>3.课程匹配率达到90%</w:t>
            </w:r>
            <w:r>
              <w:rPr>
                <w:rStyle w:val="23"/>
                <w:rFonts w:hint="eastAsia" w:ascii="宋体" w:hAnsi="宋体" w:eastAsia="宋体" w:cs="宋体"/>
                <w:kern w:val="0"/>
                <w:sz w:val="24"/>
                <w:szCs w:val="24"/>
                <w:lang w:val="en-US" w:eastAsia="zh-Hans" w:bidi="ar-SA"/>
              </w:rPr>
              <w:t>以上的</w:t>
            </w:r>
            <w:r>
              <w:rPr>
                <w:rStyle w:val="23"/>
                <w:rFonts w:hint="eastAsia" w:ascii="宋体" w:hAnsi="宋体" w:eastAsia="宋体" w:cs="宋体"/>
                <w:kern w:val="0"/>
                <w:sz w:val="24"/>
                <w:szCs w:val="24"/>
                <w:lang w:val="en-US" w:eastAsia="zh-CN" w:bidi="ar-SA"/>
              </w:rPr>
              <w:t>，得3分；</w:t>
            </w:r>
          </w:p>
          <w:p>
            <w:pPr>
              <w:snapToGrid w:val="0"/>
              <w:spacing w:line="360" w:lineRule="auto"/>
              <w:jc w:val="left"/>
              <w:rPr>
                <w:rStyle w:val="23"/>
                <w:rFonts w:hint="eastAsia" w:ascii="宋体" w:hAnsi="宋体" w:eastAsia="宋体" w:cs="宋体"/>
                <w:kern w:val="0"/>
                <w:sz w:val="24"/>
                <w:szCs w:val="24"/>
                <w:lang w:val="en-US" w:eastAsia="zh-CN" w:bidi="ar-SA"/>
              </w:rPr>
            </w:pPr>
            <w:r>
              <w:rPr>
                <w:rStyle w:val="23"/>
                <w:rFonts w:hint="eastAsia" w:ascii="宋体" w:hAnsi="宋体" w:eastAsia="宋体" w:cs="宋体"/>
                <w:kern w:val="0"/>
                <w:sz w:val="24"/>
                <w:szCs w:val="24"/>
                <w:lang w:val="en-US" w:eastAsia="zh-CN" w:bidi="ar-SA"/>
              </w:rPr>
              <w:t>4.课程匹配率</w:t>
            </w:r>
            <w:r>
              <w:rPr>
                <w:rStyle w:val="23"/>
                <w:rFonts w:hint="eastAsia" w:ascii="宋体" w:hAnsi="宋体" w:eastAsia="宋体" w:cs="宋体"/>
                <w:kern w:val="0"/>
                <w:sz w:val="24"/>
                <w:szCs w:val="24"/>
                <w:lang w:val="en-US" w:eastAsia="zh-Hans" w:bidi="ar-SA"/>
              </w:rPr>
              <w:t>达到</w:t>
            </w:r>
            <w:r>
              <w:rPr>
                <w:rStyle w:val="23"/>
                <w:rFonts w:hint="eastAsia" w:ascii="宋体" w:hAnsi="宋体" w:eastAsia="宋体" w:cs="宋体"/>
                <w:kern w:val="0"/>
                <w:sz w:val="24"/>
                <w:szCs w:val="24"/>
                <w:lang w:val="en-US" w:eastAsia="zh-CN" w:bidi="ar-SA"/>
              </w:rPr>
              <w:t>85%</w:t>
            </w:r>
            <w:r>
              <w:rPr>
                <w:rStyle w:val="23"/>
                <w:rFonts w:hint="eastAsia" w:ascii="宋体" w:hAnsi="宋体" w:eastAsia="宋体" w:cs="宋体"/>
                <w:kern w:val="0"/>
                <w:sz w:val="24"/>
                <w:szCs w:val="24"/>
                <w:lang w:val="en-US" w:eastAsia="zh-Hans" w:bidi="ar-SA"/>
              </w:rPr>
              <w:t>以上</w:t>
            </w:r>
            <w:r>
              <w:rPr>
                <w:rStyle w:val="23"/>
                <w:rFonts w:hint="eastAsia" w:ascii="宋体" w:hAnsi="宋体" w:eastAsia="宋体" w:cs="宋体"/>
                <w:kern w:val="0"/>
                <w:sz w:val="24"/>
                <w:szCs w:val="24"/>
                <w:lang w:val="en-US" w:eastAsia="zh-CN" w:bidi="ar-SA"/>
              </w:rPr>
              <w:t>的，得2分。</w:t>
            </w:r>
          </w:p>
          <w:p>
            <w:pPr>
              <w:snapToGrid w:val="0"/>
              <w:spacing w:line="360" w:lineRule="auto"/>
              <w:jc w:val="left"/>
              <w:rPr>
                <w:rStyle w:val="23"/>
                <w:rFonts w:hint="eastAsia" w:ascii="宋体" w:hAnsi="宋体" w:eastAsia="宋体" w:cs="宋体"/>
                <w:kern w:val="0"/>
                <w:sz w:val="24"/>
                <w:szCs w:val="24"/>
                <w:lang w:val="en-US" w:eastAsia="zh-CN" w:bidi="ar-SA"/>
              </w:rPr>
            </w:pPr>
            <w:r>
              <w:rPr>
                <w:rStyle w:val="23"/>
                <w:rFonts w:hint="eastAsia" w:ascii="宋体" w:hAnsi="宋体" w:eastAsia="宋体" w:cs="宋体"/>
                <w:kern w:val="0"/>
                <w:sz w:val="24"/>
                <w:szCs w:val="24"/>
                <w:lang w:val="en-US" w:eastAsia="zh-CN" w:bidi="ar-SA"/>
              </w:rPr>
              <w:t>5.课程匹配率</w:t>
            </w:r>
            <w:r>
              <w:rPr>
                <w:rStyle w:val="23"/>
                <w:rFonts w:hint="eastAsia" w:ascii="宋体" w:hAnsi="宋体" w:eastAsia="宋体" w:cs="宋体"/>
                <w:kern w:val="0"/>
                <w:sz w:val="24"/>
                <w:szCs w:val="24"/>
                <w:lang w:val="en-US" w:eastAsia="zh-Hans" w:bidi="ar-SA"/>
              </w:rPr>
              <w:t>低于</w:t>
            </w:r>
            <w:r>
              <w:rPr>
                <w:rStyle w:val="23"/>
                <w:rFonts w:hint="eastAsia" w:ascii="宋体" w:hAnsi="宋体" w:eastAsia="宋体" w:cs="宋体"/>
                <w:kern w:val="0"/>
                <w:sz w:val="24"/>
                <w:szCs w:val="24"/>
                <w:lang w:val="en-US" w:eastAsia="zh-CN" w:bidi="ar-SA"/>
              </w:rPr>
              <w:t>85%的，得0分。</w:t>
            </w:r>
          </w:p>
          <w:p>
            <w:pPr>
              <w:snapToGrid w:val="0"/>
              <w:spacing w:line="360" w:lineRule="auto"/>
              <w:jc w:val="left"/>
              <w:rPr>
                <w:rStyle w:val="23"/>
                <w:rFonts w:hint="eastAsia" w:ascii="宋体" w:hAnsi="宋体" w:eastAsia="宋体" w:cs="宋体"/>
                <w:kern w:val="0"/>
                <w:sz w:val="24"/>
                <w:szCs w:val="24"/>
                <w:lang w:val="en-US" w:eastAsia="zh-Hans" w:bidi="ar-SA"/>
              </w:rPr>
            </w:pPr>
            <w:r>
              <w:rPr>
                <w:rStyle w:val="23"/>
                <w:rFonts w:hint="eastAsia" w:ascii="宋体" w:hAnsi="宋体" w:eastAsia="宋体" w:cs="宋体"/>
                <w:kern w:val="0"/>
                <w:sz w:val="24"/>
                <w:szCs w:val="24"/>
                <w:lang w:val="en-US" w:eastAsia="zh-CN" w:bidi="ar-SA"/>
              </w:rPr>
              <w:t>注：</w:t>
            </w:r>
            <w:r>
              <w:rPr>
                <w:rStyle w:val="23"/>
                <w:rFonts w:hint="eastAsia" w:ascii="宋体" w:hAnsi="宋体" w:eastAsia="宋体" w:cs="宋体"/>
                <w:kern w:val="0"/>
                <w:sz w:val="24"/>
                <w:szCs w:val="24"/>
                <w:lang w:val="en-US" w:eastAsia="zh-Hans" w:bidi="ar-SA"/>
              </w:rPr>
              <w:t>投标人</w:t>
            </w:r>
            <w:r>
              <w:rPr>
                <w:rStyle w:val="23"/>
                <w:rFonts w:hint="eastAsia" w:ascii="宋体" w:hAnsi="宋体" w:eastAsia="宋体" w:cs="宋体"/>
                <w:kern w:val="0"/>
                <w:sz w:val="24"/>
                <w:szCs w:val="24"/>
                <w:lang w:val="en-US" w:eastAsia="zh-CN" w:bidi="ar-SA"/>
              </w:rPr>
              <w:t>须提供</w:t>
            </w:r>
            <w:r>
              <w:rPr>
                <w:rStyle w:val="23"/>
                <w:rFonts w:hint="eastAsia" w:ascii="宋体" w:hAnsi="宋体" w:cs="宋体"/>
                <w:kern w:val="0"/>
                <w:sz w:val="24"/>
                <w:szCs w:val="24"/>
                <w:lang w:val="en-US" w:eastAsia="zh-CN" w:bidi="ar-SA"/>
              </w:rPr>
              <w:t>课程</w:t>
            </w:r>
            <w:r>
              <w:rPr>
                <w:rStyle w:val="23"/>
                <w:rFonts w:hint="eastAsia" w:ascii="宋体" w:hAnsi="宋体" w:eastAsia="宋体" w:cs="宋体"/>
                <w:kern w:val="0"/>
                <w:sz w:val="24"/>
                <w:szCs w:val="24"/>
                <w:lang w:val="en-US" w:eastAsia="zh-CN" w:bidi="ar-SA"/>
              </w:rPr>
              <w:t>版权或相关授权证明（复印件盖章），无证明材料或材料不全者不得分。</w:t>
            </w:r>
            <w:r>
              <w:rPr>
                <w:rStyle w:val="23"/>
                <w:rFonts w:hint="eastAsia" w:ascii="宋体" w:hAnsi="宋体" w:eastAsia="宋体" w:cs="宋体"/>
                <w:kern w:val="0"/>
                <w:sz w:val="24"/>
                <w:szCs w:val="24"/>
                <w:highlight w:val="yellow"/>
                <w:lang w:val="en-US" w:eastAsia="zh-CN" w:bidi="ar-SA"/>
              </w:rPr>
              <w:t>课程</w:t>
            </w:r>
            <w:r>
              <w:rPr>
                <w:rStyle w:val="23"/>
                <w:rFonts w:hint="eastAsia" w:ascii="宋体" w:hAnsi="宋体" w:eastAsia="宋体" w:cs="宋体"/>
                <w:kern w:val="0"/>
                <w:sz w:val="24"/>
                <w:szCs w:val="24"/>
                <w:highlight w:val="yellow"/>
                <w:lang w:val="en-US" w:eastAsia="zh-Hans" w:bidi="ar-SA"/>
              </w:rPr>
              <w:t>链接表格存入</w:t>
            </w:r>
            <w:r>
              <w:rPr>
                <w:rStyle w:val="23"/>
                <w:rFonts w:hint="eastAsia" w:ascii="宋体" w:hAnsi="宋体" w:eastAsia="宋体" w:cs="宋体"/>
                <w:kern w:val="0"/>
                <w:sz w:val="24"/>
                <w:szCs w:val="24"/>
                <w:highlight w:val="yellow"/>
                <w:lang w:val="en-US" w:eastAsia="zh-CN" w:bidi="ar-SA"/>
              </w:rPr>
              <w:t>U</w:t>
            </w:r>
            <w:r>
              <w:rPr>
                <w:rStyle w:val="23"/>
                <w:rFonts w:hint="eastAsia" w:ascii="宋体" w:hAnsi="宋体" w:eastAsia="宋体" w:cs="宋体"/>
                <w:kern w:val="0"/>
                <w:sz w:val="24"/>
                <w:szCs w:val="24"/>
                <w:highlight w:val="yellow"/>
                <w:lang w:val="en-US" w:eastAsia="zh-Hans" w:bidi="ar-SA"/>
              </w:rPr>
              <w:t>盘中，</w:t>
            </w:r>
            <w:r>
              <w:rPr>
                <w:rStyle w:val="23"/>
                <w:rFonts w:hint="eastAsia" w:ascii="宋体" w:hAnsi="宋体" w:eastAsia="宋体" w:cs="宋体"/>
                <w:kern w:val="0"/>
                <w:sz w:val="24"/>
                <w:szCs w:val="24"/>
                <w:highlight w:val="yellow"/>
                <w:lang w:val="en-US" w:eastAsia="zh-CN" w:bidi="ar-SA"/>
              </w:rPr>
              <w:t>U盘密封后与响应文件在开启时间一并递交。（可将U盘与响应文件一起密封）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7"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lang w:val="en-US" w:eastAsia="zh-CN"/>
              </w:rPr>
            </w:pPr>
            <w:r>
              <w:rPr>
                <w:rFonts w:hint="eastAsia" w:ascii="宋体" w:hAnsi="宋体" w:cs="宋体"/>
                <w:b/>
                <w:sz w:val="24"/>
                <w:szCs w:val="24"/>
                <w:lang w:val="en-US" w:eastAsia="zh-CN"/>
              </w:rPr>
              <w:t>6</w:t>
            </w:r>
          </w:p>
        </w:tc>
        <w:tc>
          <w:tcPr>
            <w:tcW w:w="1115"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lang w:val="zh-CN"/>
              </w:rPr>
            </w:pPr>
          </w:p>
        </w:tc>
        <w:tc>
          <w:tcPr>
            <w:tcW w:w="1034" w:type="dxa"/>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技术</w:t>
            </w:r>
          </w:p>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参数</w:t>
            </w:r>
          </w:p>
          <w:p>
            <w:pPr>
              <w:spacing w:line="360" w:lineRule="auto"/>
              <w:jc w:val="center"/>
              <w:rPr>
                <w:rFonts w:hint="eastAsia" w:ascii="宋体" w:hAnsi="宋体" w:eastAsia="宋体" w:cs="宋体"/>
                <w:b/>
                <w:sz w:val="24"/>
                <w:szCs w:val="24"/>
                <w:lang w:eastAsia="zh-Hans"/>
              </w:rPr>
            </w:pPr>
            <w:r>
              <w:rPr>
                <w:rFonts w:hint="eastAsia" w:ascii="宋体" w:hAnsi="宋体" w:eastAsia="宋体" w:cs="宋体"/>
                <w:b/>
                <w:sz w:val="24"/>
                <w:szCs w:val="24"/>
                <w:lang w:val="zh-CN"/>
              </w:rPr>
              <w:t>（</w:t>
            </w:r>
            <w:r>
              <w:rPr>
                <w:rFonts w:hint="eastAsia" w:ascii="宋体" w:hAnsi="宋体" w:cs="宋体"/>
                <w:b/>
                <w:sz w:val="24"/>
                <w:szCs w:val="24"/>
                <w:lang w:val="en-US" w:eastAsia="zh-CN"/>
              </w:rPr>
              <w:t>10</w:t>
            </w:r>
            <w:r>
              <w:rPr>
                <w:rFonts w:hint="eastAsia" w:ascii="宋体" w:hAnsi="宋体" w:eastAsia="宋体" w:cs="宋体"/>
                <w:b/>
                <w:sz w:val="24"/>
                <w:szCs w:val="24"/>
                <w:lang w:val="zh-CN"/>
              </w:rPr>
              <w:t>分</w:t>
            </w:r>
            <w:r>
              <w:rPr>
                <w:rFonts w:hint="eastAsia" w:ascii="宋体" w:hAnsi="宋体" w:eastAsia="宋体" w:cs="宋体"/>
                <w:b/>
                <w:sz w:val="24"/>
                <w:szCs w:val="24"/>
              </w:rPr>
              <w:t>）</w:t>
            </w:r>
          </w:p>
        </w:tc>
        <w:tc>
          <w:tcPr>
            <w:tcW w:w="6010" w:type="dxa"/>
            <w:tcBorders>
              <w:top w:val="single" w:color="auto" w:sz="4" w:space="0"/>
              <w:left w:val="single" w:color="auto" w:sz="4" w:space="0"/>
              <w:right w:val="single" w:color="auto" w:sz="4" w:space="0"/>
            </w:tcBorders>
            <w:noWrap w:val="0"/>
            <w:vAlign w:val="center"/>
          </w:tcPr>
          <w:p>
            <w:pPr>
              <w:snapToGrid w:val="0"/>
              <w:spacing w:line="360" w:lineRule="auto"/>
              <w:ind w:firstLine="480" w:firstLineChars="200"/>
              <w:jc w:val="left"/>
              <w:rPr>
                <w:rStyle w:val="23"/>
                <w:rFonts w:hint="eastAsia" w:ascii="宋体" w:hAnsi="宋体" w:eastAsia="宋体" w:cs="宋体"/>
                <w:kern w:val="0"/>
                <w:sz w:val="24"/>
                <w:szCs w:val="24"/>
                <w:lang w:val="en-US" w:eastAsia="zh-CN" w:bidi="ar-SA"/>
              </w:rPr>
            </w:pPr>
            <w:r>
              <w:rPr>
                <w:rStyle w:val="23"/>
                <w:rFonts w:hint="eastAsia" w:ascii="宋体" w:hAnsi="宋体" w:eastAsia="宋体" w:cs="宋体"/>
                <w:kern w:val="0"/>
                <w:sz w:val="24"/>
                <w:szCs w:val="24"/>
                <w:lang w:val="en-US" w:eastAsia="zh-CN" w:bidi="ar-SA"/>
              </w:rPr>
              <w:t>1、带“▲”项为重要技术指标，</w:t>
            </w:r>
            <w:r>
              <w:rPr>
                <w:rStyle w:val="23"/>
                <w:rFonts w:hint="eastAsia" w:ascii="宋体" w:hAnsi="宋体" w:eastAsia="宋体" w:cs="宋体"/>
                <w:kern w:val="0"/>
                <w:sz w:val="24"/>
                <w:szCs w:val="24"/>
                <w:lang w:val="en-US" w:eastAsia="zh-Hans" w:bidi="ar-SA"/>
              </w:rPr>
              <w:t>需提供产品截图页面或证明材料，截图页面或证明材料</w:t>
            </w:r>
            <w:r>
              <w:rPr>
                <w:rStyle w:val="23"/>
                <w:rFonts w:hint="eastAsia" w:ascii="宋体" w:hAnsi="宋体" w:eastAsia="宋体" w:cs="宋体"/>
                <w:kern w:val="0"/>
                <w:sz w:val="24"/>
                <w:szCs w:val="24"/>
                <w:lang w:val="en-US" w:eastAsia="zh-CN" w:bidi="ar-SA"/>
              </w:rPr>
              <w:t>应</w:t>
            </w:r>
            <w:r>
              <w:rPr>
                <w:rStyle w:val="23"/>
                <w:rFonts w:hint="eastAsia" w:ascii="宋体" w:hAnsi="宋体" w:eastAsia="宋体" w:cs="宋体"/>
                <w:kern w:val="0"/>
                <w:sz w:val="24"/>
                <w:szCs w:val="24"/>
                <w:lang w:val="en-US" w:eastAsia="zh-Hans" w:bidi="ar-SA"/>
              </w:rPr>
              <w:t>体</w:t>
            </w:r>
            <w:r>
              <w:rPr>
                <w:rStyle w:val="23"/>
                <w:rFonts w:hint="eastAsia" w:ascii="宋体" w:hAnsi="宋体" w:eastAsia="宋体" w:cs="宋体"/>
                <w:kern w:val="0"/>
                <w:sz w:val="24"/>
                <w:szCs w:val="24"/>
                <w:lang w:val="en-US" w:eastAsia="zh-CN" w:bidi="ar-SA"/>
              </w:rPr>
              <w:t>现功能需求参数，截图或证明材料不能证明功能需求参数的视为负偏离，每一</w:t>
            </w:r>
            <w:r>
              <w:rPr>
                <w:rStyle w:val="23"/>
                <w:rFonts w:hint="eastAsia" w:ascii="宋体" w:hAnsi="宋体" w:eastAsia="宋体" w:cs="宋体"/>
                <w:kern w:val="0"/>
                <w:sz w:val="24"/>
                <w:szCs w:val="24"/>
                <w:lang w:val="en-US" w:eastAsia="zh-Hans" w:bidi="ar-SA"/>
              </w:rPr>
              <w:t>项</w:t>
            </w:r>
            <w:r>
              <w:rPr>
                <w:rStyle w:val="23"/>
                <w:rFonts w:hint="eastAsia" w:ascii="宋体" w:hAnsi="宋体" w:eastAsia="宋体" w:cs="宋体"/>
                <w:kern w:val="0"/>
                <w:sz w:val="24"/>
                <w:szCs w:val="24"/>
                <w:lang w:val="en-US" w:eastAsia="zh-CN" w:bidi="ar-SA"/>
              </w:rPr>
              <w:t xml:space="preserve">扣 </w:t>
            </w:r>
            <w:r>
              <w:rPr>
                <w:rStyle w:val="23"/>
                <w:rFonts w:hint="eastAsia" w:ascii="宋体" w:hAnsi="宋体" w:cs="宋体"/>
                <w:kern w:val="0"/>
                <w:sz w:val="24"/>
                <w:szCs w:val="24"/>
                <w:lang w:val="en-US" w:eastAsia="zh-CN" w:bidi="ar-SA"/>
              </w:rPr>
              <w:t>1</w:t>
            </w:r>
            <w:r>
              <w:rPr>
                <w:rStyle w:val="23"/>
                <w:rFonts w:hint="eastAsia" w:ascii="宋体" w:hAnsi="宋体" w:eastAsia="宋体" w:cs="宋体"/>
                <w:kern w:val="0"/>
                <w:sz w:val="24"/>
                <w:szCs w:val="24"/>
                <w:lang w:val="en-US" w:eastAsia="zh-CN" w:bidi="ar-SA"/>
              </w:rPr>
              <w:t>分，扣完为止。</w:t>
            </w:r>
          </w:p>
          <w:p>
            <w:pPr>
              <w:snapToGrid w:val="0"/>
              <w:spacing w:line="360" w:lineRule="auto"/>
              <w:ind w:firstLine="480" w:firstLineChars="200"/>
              <w:jc w:val="left"/>
              <w:rPr>
                <w:rStyle w:val="23"/>
                <w:rFonts w:hint="eastAsia" w:ascii="宋体" w:hAnsi="宋体" w:eastAsia="宋体" w:cs="宋体"/>
                <w:kern w:val="0"/>
                <w:sz w:val="24"/>
                <w:szCs w:val="24"/>
                <w:lang w:val="en-US" w:eastAsia="zh-CN" w:bidi="ar-SA"/>
              </w:rPr>
            </w:pPr>
            <w:r>
              <w:rPr>
                <w:rStyle w:val="23"/>
                <w:rFonts w:hint="eastAsia" w:ascii="宋体" w:hAnsi="宋体" w:eastAsia="宋体" w:cs="宋体"/>
                <w:kern w:val="0"/>
                <w:sz w:val="24"/>
                <w:szCs w:val="24"/>
                <w:lang w:val="en-US" w:eastAsia="zh-CN" w:bidi="ar-SA"/>
              </w:rPr>
              <w:t xml:space="preserve">2、未标记符号的技术指标，响应供应商所响应产品的技术参数如有不满足，视为负偏离，每一项扣 </w:t>
            </w:r>
            <w:r>
              <w:rPr>
                <w:rStyle w:val="23"/>
                <w:rFonts w:hint="eastAsia" w:ascii="宋体" w:hAnsi="宋体" w:cs="宋体"/>
                <w:kern w:val="0"/>
                <w:sz w:val="24"/>
                <w:szCs w:val="24"/>
                <w:lang w:val="en-US" w:eastAsia="zh-CN" w:bidi="ar-SA"/>
              </w:rPr>
              <w:t>0.5</w:t>
            </w:r>
            <w:r>
              <w:rPr>
                <w:rStyle w:val="23"/>
                <w:rFonts w:hint="eastAsia" w:ascii="宋体" w:hAnsi="宋体" w:eastAsia="宋体" w:cs="宋体"/>
                <w:kern w:val="0"/>
                <w:sz w:val="24"/>
                <w:szCs w:val="24"/>
                <w:lang w:val="en-US" w:eastAsia="zh-CN" w:bidi="ar-SA"/>
              </w:rPr>
              <w:t>分，扣完为止。</w:t>
            </w:r>
          </w:p>
          <w:p>
            <w:pPr>
              <w:snapToGrid w:val="0"/>
              <w:spacing w:line="360" w:lineRule="auto"/>
              <w:jc w:val="left"/>
              <w:rPr>
                <w:rStyle w:val="23"/>
                <w:rFonts w:hint="eastAsia" w:ascii="宋体" w:hAnsi="宋体" w:eastAsia="宋体" w:cs="宋体"/>
                <w:kern w:val="0"/>
                <w:sz w:val="24"/>
                <w:szCs w:val="24"/>
                <w:lang w:val="en-US" w:eastAsia="zh-Hans" w:bidi="ar-SA"/>
              </w:rPr>
            </w:pPr>
            <w:r>
              <w:rPr>
                <w:rStyle w:val="23"/>
                <w:rFonts w:hint="eastAsia" w:ascii="宋体" w:hAnsi="宋体" w:eastAsia="宋体" w:cs="宋体"/>
                <w:kern w:val="0"/>
                <w:sz w:val="24"/>
                <w:szCs w:val="24"/>
                <w:lang w:val="zh-CN" w:eastAsia="zh-CN" w:bidi="ar-SA"/>
              </w:rPr>
              <w:t>【响应文件中提供真实有效的“</w:t>
            </w:r>
            <w:r>
              <w:rPr>
                <w:rStyle w:val="23"/>
                <w:rFonts w:hint="eastAsia" w:ascii="宋体" w:hAnsi="宋体" w:eastAsia="宋体" w:cs="宋体"/>
                <w:kern w:val="0"/>
                <w:sz w:val="24"/>
                <w:szCs w:val="24"/>
                <w:lang w:val="en-US" w:eastAsia="zh-CN" w:bidi="ar-SA"/>
              </w:rPr>
              <w:t>技术要求响应及偏离表</w:t>
            </w:r>
            <w:r>
              <w:rPr>
                <w:rStyle w:val="23"/>
                <w:rFonts w:hint="eastAsia" w:ascii="宋体" w:hAnsi="宋体" w:eastAsia="宋体" w:cs="宋体"/>
                <w:kern w:val="0"/>
                <w:sz w:val="24"/>
                <w:szCs w:val="24"/>
                <w:lang w:val="zh-CN" w:eastAsia="zh-CN" w:bidi="ar-SA"/>
              </w:rPr>
              <w:t>”</w:t>
            </w:r>
            <w:r>
              <w:rPr>
                <w:rStyle w:val="23"/>
                <w:rFonts w:hint="eastAsia" w:ascii="宋体" w:hAnsi="宋体" w:eastAsia="宋体" w:cs="宋体"/>
                <w:kern w:val="0"/>
                <w:sz w:val="24"/>
                <w:szCs w:val="24"/>
                <w:lang w:val="en-US" w:eastAsia="zh-CN" w:bidi="ar-SA"/>
              </w:rPr>
              <w:t>加盖投标人公章</w:t>
            </w:r>
            <w:r>
              <w:rPr>
                <w:rStyle w:val="23"/>
                <w:rFonts w:hint="eastAsia" w:ascii="宋体" w:hAnsi="宋体" w:eastAsia="宋体" w:cs="宋体"/>
                <w:kern w:val="0"/>
                <w:sz w:val="24"/>
                <w:szCs w:val="24"/>
                <w:lang w:val="zh-CN"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7</w:t>
            </w:r>
          </w:p>
        </w:tc>
        <w:tc>
          <w:tcPr>
            <w:tcW w:w="1115"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lang w:val="zh-CN"/>
              </w:rPr>
            </w:pPr>
            <w:r>
              <w:rPr>
                <w:rFonts w:hint="eastAsia" w:ascii="宋体" w:hAnsi="宋体" w:eastAsia="宋体" w:cs="宋体"/>
                <w:b/>
                <w:sz w:val="24"/>
                <w:szCs w:val="24"/>
                <w:lang w:val="zh-CN"/>
              </w:rPr>
              <w:t>主观分</w:t>
            </w:r>
            <w:r>
              <w:rPr>
                <w:rFonts w:hint="eastAsia" w:ascii="宋体" w:hAnsi="宋体" w:eastAsia="宋体" w:cs="宋体"/>
                <w:b/>
                <w:sz w:val="24"/>
                <w:szCs w:val="24"/>
              </w:rPr>
              <w:t>（</w:t>
            </w:r>
            <w:r>
              <w:rPr>
                <w:rFonts w:hint="eastAsia" w:ascii="宋体" w:hAnsi="宋体" w:cs="宋体"/>
                <w:b/>
                <w:sz w:val="24"/>
                <w:szCs w:val="24"/>
                <w:lang w:val="en-US" w:eastAsia="zh-CN"/>
              </w:rPr>
              <w:t>2</w:t>
            </w:r>
            <w:r>
              <w:rPr>
                <w:rFonts w:hint="eastAsia" w:ascii="宋体" w:hAnsi="宋体" w:eastAsia="宋体" w:cs="宋体"/>
                <w:b/>
                <w:sz w:val="24"/>
                <w:szCs w:val="24"/>
              </w:rPr>
              <w:t>0分）</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系统设计方案</w:t>
            </w:r>
          </w:p>
          <w:p>
            <w:pPr>
              <w:spacing w:line="360" w:lineRule="auto"/>
              <w:jc w:val="center"/>
              <w:rPr>
                <w:rFonts w:hint="eastAsia" w:ascii="宋体" w:hAnsi="宋体" w:eastAsia="宋体" w:cs="宋体"/>
                <w:b/>
                <w:sz w:val="24"/>
                <w:szCs w:val="24"/>
                <w:lang w:val="zh-CN"/>
              </w:rPr>
            </w:pPr>
            <w:r>
              <w:rPr>
                <w:rFonts w:hint="eastAsia" w:ascii="宋体" w:hAnsi="宋体" w:eastAsia="宋体" w:cs="宋体"/>
                <w:b/>
                <w:sz w:val="24"/>
                <w:szCs w:val="24"/>
              </w:rPr>
              <w:t>（</w:t>
            </w:r>
            <w:r>
              <w:rPr>
                <w:rFonts w:hint="eastAsia" w:ascii="宋体" w:hAnsi="宋体" w:cs="宋体"/>
                <w:b/>
                <w:sz w:val="24"/>
                <w:szCs w:val="24"/>
                <w:lang w:val="en-US" w:eastAsia="zh-CN"/>
              </w:rPr>
              <w:t>4</w:t>
            </w:r>
            <w:r>
              <w:rPr>
                <w:rFonts w:hint="eastAsia" w:ascii="宋体" w:hAnsi="宋体" w:eastAsia="宋体" w:cs="宋体"/>
                <w:b/>
                <w:sz w:val="24"/>
                <w:szCs w:val="24"/>
              </w:rPr>
              <w:t>分）</w:t>
            </w:r>
          </w:p>
        </w:tc>
        <w:tc>
          <w:tcPr>
            <w:tcW w:w="601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465"/>
              <w:jc w:val="left"/>
              <w:rPr>
                <w:rStyle w:val="23"/>
                <w:rFonts w:hint="eastAsia" w:ascii="宋体" w:hAnsi="宋体" w:eastAsia="宋体" w:cs="宋体"/>
                <w:kern w:val="0"/>
                <w:sz w:val="24"/>
                <w:szCs w:val="24"/>
                <w:lang w:eastAsia="zh-CN" w:bidi="ar-SA"/>
              </w:rPr>
            </w:pPr>
            <w:r>
              <w:rPr>
                <w:rFonts w:hint="eastAsia" w:ascii="Times New Roman" w:hAnsi="Times New Roman" w:eastAsia="宋体" w:cs="Times New Roman"/>
                <w:kern w:val="2"/>
                <w:sz w:val="24"/>
                <w:szCs w:val="21"/>
                <w:highlight w:val="none"/>
                <w:lang w:val="en-US" w:eastAsia="zh-CN" w:bidi="ar-SA"/>
              </w:rPr>
              <w:t>供应商</w:t>
            </w:r>
            <w:r>
              <w:rPr>
                <w:rStyle w:val="23"/>
                <w:rFonts w:hint="eastAsia" w:ascii="宋体" w:hAnsi="宋体" w:eastAsia="宋体" w:cs="宋体"/>
                <w:kern w:val="0"/>
                <w:sz w:val="24"/>
                <w:szCs w:val="24"/>
                <w:lang w:val="en-US" w:eastAsia="zh-CN" w:bidi="ar-SA"/>
              </w:rPr>
              <w:t>根据本项目实际需求及自身情况</w:t>
            </w:r>
            <w:r>
              <w:rPr>
                <w:rStyle w:val="23"/>
                <w:rFonts w:hint="eastAsia" w:ascii="宋体" w:hAnsi="宋体" w:eastAsia="宋体" w:cs="宋体"/>
                <w:kern w:val="0"/>
                <w:sz w:val="24"/>
                <w:szCs w:val="24"/>
                <w:lang w:val="en-US" w:eastAsia="zh-Hans" w:bidi="ar-SA"/>
              </w:rPr>
              <w:t>提供详细的</w:t>
            </w:r>
            <w:r>
              <w:rPr>
                <w:rStyle w:val="23"/>
                <w:rFonts w:hint="eastAsia" w:ascii="宋体" w:hAnsi="宋体" w:eastAsia="宋体" w:cs="宋体"/>
                <w:kern w:val="0"/>
                <w:sz w:val="24"/>
                <w:szCs w:val="24"/>
                <w:lang w:val="en-US" w:eastAsia="zh-CN" w:bidi="ar-SA"/>
              </w:rPr>
              <w:t>系统设计方案，包括但不限于系统</w:t>
            </w:r>
            <w:r>
              <w:rPr>
                <w:rStyle w:val="23"/>
                <w:rFonts w:hint="eastAsia" w:ascii="宋体" w:hAnsi="宋体" w:eastAsia="宋体" w:cs="宋体"/>
                <w:kern w:val="0"/>
                <w:sz w:val="24"/>
                <w:szCs w:val="24"/>
                <w:lang w:val="en-US" w:eastAsia="zh-Hans" w:bidi="ar-SA"/>
              </w:rPr>
              <w:t>架构</w:t>
            </w:r>
            <w:r>
              <w:rPr>
                <w:rStyle w:val="23"/>
                <w:rFonts w:hint="eastAsia" w:ascii="宋体" w:hAnsi="宋体" w:eastAsia="宋体" w:cs="宋体"/>
                <w:kern w:val="0"/>
                <w:sz w:val="24"/>
                <w:szCs w:val="24"/>
                <w:lang w:val="en-US" w:eastAsia="zh-CN" w:bidi="ar-SA"/>
              </w:rPr>
              <w:t>设计、</w:t>
            </w:r>
            <w:r>
              <w:rPr>
                <w:rStyle w:val="23"/>
                <w:rFonts w:hint="eastAsia" w:ascii="宋体" w:hAnsi="宋体" w:eastAsia="宋体" w:cs="宋体"/>
                <w:kern w:val="0"/>
                <w:sz w:val="24"/>
                <w:szCs w:val="24"/>
                <w:lang w:val="en-US" w:eastAsia="zh-Hans" w:bidi="ar-SA"/>
              </w:rPr>
              <w:t>系统设计原则、技术标准、产品性能及安全测试、系统可维护性及扩张性等方面</w:t>
            </w:r>
            <w:r>
              <w:rPr>
                <w:rStyle w:val="23"/>
                <w:rFonts w:hint="eastAsia" w:ascii="宋体" w:hAnsi="宋体" w:eastAsia="宋体" w:cs="宋体"/>
                <w:kern w:val="0"/>
                <w:sz w:val="24"/>
                <w:szCs w:val="24"/>
                <w:lang w:eastAsia="zh-Hans" w:bidi="ar-SA"/>
              </w:rPr>
              <w:t>:</w:t>
            </w:r>
          </w:p>
          <w:p>
            <w:pPr>
              <w:snapToGrid w:val="0"/>
              <w:spacing w:line="360" w:lineRule="auto"/>
              <w:jc w:val="left"/>
              <w:rPr>
                <w:rStyle w:val="23"/>
                <w:rFonts w:hint="eastAsia" w:ascii="宋体" w:hAnsi="宋体" w:eastAsia="宋体" w:cs="宋体"/>
                <w:kern w:val="0"/>
                <w:sz w:val="24"/>
                <w:szCs w:val="24"/>
                <w:lang w:val="en-US" w:eastAsia="zh-CN" w:bidi="ar-SA"/>
              </w:rPr>
            </w:pPr>
            <w:r>
              <w:rPr>
                <w:rStyle w:val="23"/>
                <w:rFonts w:hint="eastAsia" w:ascii="宋体" w:hAnsi="宋体" w:eastAsia="宋体" w:cs="宋体"/>
                <w:kern w:val="0"/>
                <w:sz w:val="24"/>
                <w:szCs w:val="24"/>
                <w:lang w:val="en-US" w:eastAsia="zh-CN" w:bidi="ar-SA"/>
              </w:rPr>
              <w:t>方案完整且切合实际情况、符合先进性和适用性要求，得</w:t>
            </w:r>
            <w:r>
              <w:rPr>
                <w:rStyle w:val="23"/>
                <w:rFonts w:hint="eastAsia" w:ascii="宋体" w:hAnsi="宋体" w:eastAsia="宋体" w:cs="宋体"/>
                <w:kern w:val="0"/>
                <w:sz w:val="24"/>
                <w:szCs w:val="24"/>
                <w:lang w:eastAsia="zh-CN" w:bidi="ar-SA"/>
              </w:rPr>
              <w:t>4</w:t>
            </w:r>
            <w:r>
              <w:rPr>
                <w:rStyle w:val="23"/>
                <w:rFonts w:hint="eastAsia" w:ascii="宋体" w:hAnsi="宋体" w:eastAsia="宋体" w:cs="宋体"/>
                <w:kern w:val="0"/>
                <w:sz w:val="24"/>
                <w:szCs w:val="24"/>
                <w:lang w:val="en-US" w:eastAsia="zh-CN" w:bidi="ar-SA"/>
              </w:rPr>
              <w:t>-</w:t>
            </w:r>
            <w:r>
              <w:rPr>
                <w:rStyle w:val="23"/>
                <w:rFonts w:hint="eastAsia" w:ascii="宋体" w:hAnsi="宋体" w:eastAsia="宋体" w:cs="宋体"/>
                <w:kern w:val="0"/>
                <w:sz w:val="24"/>
                <w:szCs w:val="24"/>
                <w:lang w:eastAsia="zh-CN" w:bidi="ar-SA"/>
              </w:rPr>
              <w:t>3.1</w:t>
            </w:r>
            <w:r>
              <w:rPr>
                <w:rStyle w:val="23"/>
                <w:rFonts w:hint="eastAsia" w:ascii="宋体" w:hAnsi="宋体" w:eastAsia="宋体" w:cs="宋体"/>
                <w:kern w:val="0"/>
                <w:sz w:val="24"/>
                <w:szCs w:val="24"/>
                <w:lang w:val="en-US" w:eastAsia="zh-CN" w:bidi="ar-SA"/>
              </w:rPr>
              <w:t>分；</w:t>
            </w:r>
          </w:p>
          <w:p>
            <w:pPr>
              <w:snapToGrid w:val="0"/>
              <w:spacing w:line="360" w:lineRule="auto"/>
              <w:jc w:val="left"/>
              <w:rPr>
                <w:rStyle w:val="23"/>
                <w:rFonts w:hint="eastAsia" w:ascii="宋体" w:hAnsi="宋体" w:eastAsia="宋体" w:cs="宋体"/>
                <w:kern w:val="0"/>
                <w:sz w:val="24"/>
                <w:szCs w:val="24"/>
                <w:lang w:val="en-US" w:eastAsia="zh-CN" w:bidi="ar-SA"/>
              </w:rPr>
            </w:pPr>
            <w:r>
              <w:rPr>
                <w:rStyle w:val="23"/>
                <w:rFonts w:hint="eastAsia" w:ascii="宋体" w:hAnsi="宋体" w:eastAsia="宋体" w:cs="宋体"/>
                <w:kern w:val="0"/>
                <w:sz w:val="24"/>
                <w:szCs w:val="24"/>
                <w:lang w:val="en-US" w:eastAsia="zh-CN" w:bidi="ar-SA"/>
              </w:rPr>
              <w:t>方案较完整、较切合实际情况、较符合先进性和适用性要求，得</w:t>
            </w:r>
            <w:r>
              <w:rPr>
                <w:rStyle w:val="23"/>
                <w:rFonts w:hint="eastAsia" w:ascii="宋体" w:hAnsi="宋体" w:eastAsia="宋体" w:cs="宋体"/>
                <w:kern w:val="0"/>
                <w:sz w:val="24"/>
                <w:szCs w:val="24"/>
                <w:lang w:eastAsia="zh-CN" w:bidi="ar-SA"/>
              </w:rPr>
              <w:t>3</w:t>
            </w:r>
            <w:r>
              <w:rPr>
                <w:rStyle w:val="23"/>
                <w:rFonts w:hint="eastAsia" w:ascii="宋体" w:hAnsi="宋体" w:eastAsia="宋体" w:cs="宋体"/>
                <w:kern w:val="0"/>
                <w:sz w:val="24"/>
                <w:szCs w:val="24"/>
                <w:lang w:val="en-US" w:eastAsia="zh-CN" w:bidi="ar-SA"/>
              </w:rPr>
              <w:t>-</w:t>
            </w:r>
            <w:r>
              <w:rPr>
                <w:rStyle w:val="23"/>
                <w:rFonts w:hint="eastAsia" w:ascii="宋体" w:hAnsi="宋体" w:eastAsia="宋体" w:cs="宋体"/>
                <w:kern w:val="0"/>
                <w:sz w:val="24"/>
                <w:szCs w:val="24"/>
                <w:lang w:eastAsia="zh-CN" w:bidi="ar-SA"/>
              </w:rPr>
              <w:t>2.1</w:t>
            </w:r>
            <w:r>
              <w:rPr>
                <w:rStyle w:val="23"/>
                <w:rFonts w:hint="eastAsia" w:ascii="宋体" w:hAnsi="宋体" w:eastAsia="宋体" w:cs="宋体"/>
                <w:kern w:val="0"/>
                <w:sz w:val="24"/>
                <w:szCs w:val="24"/>
                <w:lang w:val="en-US" w:eastAsia="zh-CN" w:bidi="ar-SA"/>
              </w:rPr>
              <w:t>分；</w:t>
            </w:r>
          </w:p>
          <w:p>
            <w:pPr>
              <w:snapToGrid w:val="0"/>
              <w:spacing w:line="360" w:lineRule="auto"/>
              <w:jc w:val="left"/>
              <w:rPr>
                <w:rStyle w:val="23"/>
                <w:rFonts w:hint="eastAsia" w:ascii="宋体" w:hAnsi="宋体" w:eastAsia="宋体" w:cs="宋体"/>
                <w:kern w:val="0"/>
                <w:sz w:val="24"/>
                <w:szCs w:val="24"/>
                <w:lang w:val="en-US" w:eastAsia="zh-CN" w:bidi="ar-SA"/>
              </w:rPr>
            </w:pPr>
            <w:r>
              <w:rPr>
                <w:rStyle w:val="23"/>
                <w:rFonts w:hint="eastAsia" w:ascii="宋体" w:hAnsi="宋体" w:eastAsia="宋体" w:cs="宋体"/>
                <w:kern w:val="0"/>
                <w:sz w:val="24"/>
                <w:szCs w:val="24"/>
                <w:lang w:val="en-US" w:eastAsia="zh-CN" w:bidi="ar-SA"/>
              </w:rPr>
              <w:t>方案内容一般、基本切合实际情况，得</w:t>
            </w:r>
            <w:r>
              <w:rPr>
                <w:rStyle w:val="23"/>
                <w:rFonts w:hint="eastAsia" w:ascii="宋体" w:hAnsi="宋体" w:eastAsia="宋体" w:cs="宋体"/>
                <w:kern w:val="0"/>
                <w:sz w:val="24"/>
                <w:szCs w:val="24"/>
                <w:lang w:eastAsia="zh-CN" w:bidi="ar-SA"/>
              </w:rPr>
              <w:t>2-</w:t>
            </w:r>
            <w:r>
              <w:rPr>
                <w:rStyle w:val="23"/>
                <w:rFonts w:hint="eastAsia" w:ascii="宋体" w:hAnsi="宋体" w:eastAsia="宋体" w:cs="宋体"/>
                <w:kern w:val="0"/>
                <w:sz w:val="24"/>
                <w:szCs w:val="24"/>
                <w:lang w:val="en-US" w:eastAsia="zh-CN" w:bidi="ar-SA"/>
              </w:rPr>
              <w:t>1分；</w:t>
            </w:r>
          </w:p>
          <w:p>
            <w:pPr>
              <w:snapToGrid w:val="0"/>
              <w:spacing w:line="360" w:lineRule="auto"/>
              <w:jc w:val="left"/>
              <w:rPr>
                <w:rStyle w:val="23"/>
                <w:rFonts w:hint="eastAsia" w:ascii="宋体" w:hAnsi="宋体" w:eastAsia="宋体" w:cs="宋体"/>
                <w:kern w:val="0"/>
                <w:sz w:val="24"/>
                <w:szCs w:val="24"/>
                <w:lang w:val="zh-CN" w:eastAsia="zh-CN" w:bidi="ar-SA"/>
              </w:rPr>
            </w:pPr>
            <w:r>
              <w:rPr>
                <w:rStyle w:val="23"/>
                <w:rFonts w:hint="eastAsia" w:ascii="宋体" w:hAnsi="宋体" w:eastAsia="宋体" w:cs="宋体"/>
                <w:kern w:val="0"/>
                <w:sz w:val="24"/>
                <w:szCs w:val="24"/>
                <w:lang w:val="en-US" w:eastAsia="zh-CN" w:bidi="ar-SA"/>
              </w:rPr>
              <w:t>方案内容较差或未提供方案不得分。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lang w:val="en-US" w:eastAsia="zh-CN"/>
              </w:rPr>
            </w:pPr>
            <w:r>
              <w:rPr>
                <w:rFonts w:hint="eastAsia" w:ascii="宋体" w:hAnsi="宋体" w:cs="宋体"/>
                <w:b/>
                <w:sz w:val="24"/>
                <w:szCs w:val="24"/>
                <w:lang w:val="en-US" w:eastAsia="zh-CN"/>
              </w:rPr>
              <w:t>8</w:t>
            </w:r>
          </w:p>
        </w:tc>
        <w:tc>
          <w:tcPr>
            <w:tcW w:w="1115"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lang w:val="zh-CN"/>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项目</w:t>
            </w:r>
            <w:r>
              <w:rPr>
                <w:rFonts w:hint="eastAsia" w:ascii="宋体" w:hAnsi="宋体" w:eastAsia="宋体" w:cs="宋体"/>
                <w:b/>
                <w:sz w:val="24"/>
                <w:szCs w:val="24"/>
                <w:lang w:eastAsia="zh-Hans"/>
              </w:rPr>
              <w:t>实施</w:t>
            </w:r>
            <w:r>
              <w:rPr>
                <w:rFonts w:hint="eastAsia" w:ascii="宋体" w:hAnsi="宋体" w:eastAsia="宋体" w:cs="宋体"/>
                <w:b/>
                <w:sz w:val="24"/>
                <w:szCs w:val="24"/>
              </w:rPr>
              <w:t>方案</w:t>
            </w:r>
          </w:p>
          <w:p>
            <w:pPr>
              <w:spacing w:line="360" w:lineRule="auto"/>
              <w:jc w:val="center"/>
              <w:rPr>
                <w:rFonts w:hint="eastAsia" w:ascii="宋体" w:hAnsi="宋体" w:eastAsia="宋体" w:cs="宋体"/>
                <w:b/>
                <w:sz w:val="24"/>
                <w:szCs w:val="24"/>
                <w:lang w:eastAsia="en-US"/>
              </w:rPr>
            </w:pPr>
            <w:r>
              <w:rPr>
                <w:rFonts w:hint="eastAsia" w:ascii="宋体" w:hAnsi="宋体" w:eastAsia="宋体" w:cs="宋体"/>
                <w:b/>
                <w:sz w:val="24"/>
                <w:szCs w:val="24"/>
                <w:lang w:eastAsia="en-US"/>
              </w:rPr>
              <w:t>（</w:t>
            </w:r>
            <w:r>
              <w:rPr>
                <w:rFonts w:hint="eastAsia" w:ascii="宋体" w:hAnsi="宋体" w:cs="宋体"/>
                <w:b/>
                <w:sz w:val="24"/>
                <w:szCs w:val="24"/>
                <w:lang w:val="en-US" w:eastAsia="zh-CN"/>
              </w:rPr>
              <w:t>4</w:t>
            </w:r>
            <w:r>
              <w:rPr>
                <w:rFonts w:hint="eastAsia" w:ascii="宋体" w:hAnsi="宋体" w:eastAsia="宋体" w:cs="宋体"/>
                <w:b/>
                <w:sz w:val="24"/>
                <w:szCs w:val="24"/>
                <w:lang w:eastAsia="en-US"/>
              </w:rPr>
              <w:t>分）</w:t>
            </w:r>
          </w:p>
        </w:tc>
        <w:tc>
          <w:tcPr>
            <w:tcW w:w="601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480" w:firstLineChars="200"/>
              <w:jc w:val="left"/>
              <w:rPr>
                <w:rStyle w:val="23"/>
                <w:rFonts w:hint="eastAsia" w:ascii="宋体" w:hAnsi="宋体" w:eastAsia="宋体" w:cs="宋体"/>
                <w:kern w:val="0"/>
                <w:sz w:val="24"/>
                <w:szCs w:val="24"/>
                <w:lang w:val="en-US" w:eastAsia="zh-CN" w:bidi="ar-SA"/>
              </w:rPr>
            </w:pPr>
            <w:r>
              <w:rPr>
                <w:rFonts w:hint="eastAsia" w:ascii="Times New Roman" w:hAnsi="Times New Roman" w:eastAsia="宋体" w:cs="Times New Roman"/>
                <w:kern w:val="2"/>
                <w:sz w:val="24"/>
                <w:szCs w:val="21"/>
                <w:highlight w:val="none"/>
                <w:lang w:val="en-US" w:eastAsia="zh-CN" w:bidi="ar-SA"/>
              </w:rPr>
              <w:t>供应商</w:t>
            </w:r>
            <w:r>
              <w:rPr>
                <w:rStyle w:val="23"/>
                <w:rFonts w:hint="eastAsia" w:ascii="宋体" w:hAnsi="宋体" w:eastAsia="宋体" w:cs="宋体"/>
                <w:kern w:val="0"/>
                <w:sz w:val="24"/>
                <w:szCs w:val="24"/>
                <w:lang w:val="en-US" w:eastAsia="zh-CN" w:bidi="ar-SA"/>
              </w:rPr>
              <w:t>根据本项目实际需求及自身情况提供项目</w:t>
            </w:r>
            <w:r>
              <w:rPr>
                <w:rStyle w:val="23"/>
                <w:rFonts w:hint="eastAsia" w:ascii="宋体" w:hAnsi="宋体" w:eastAsia="宋体" w:cs="宋体"/>
                <w:kern w:val="0"/>
                <w:sz w:val="24"/>
                <w:szCs w:val="24"/>
                <w:lang w:val="en-US" w:eastAsia="zh-Hans" w:bidi="ar-SA"/>
              </w:rPr>
              <w:t>实施</w:t>
            </w:r>
            <w:r>
              <w:rPr>
                <w:rStyle w:val="23"/>
                <w:rFonts w:hint="eastAsia" w:ascii="宋体" w:hAnsi="宋体" w:eastAsia="宋体" w:cs="宋体"/>
                <w:kern w:val="0"/>
                <w:sz w:val="24"/>
                <w:szCs w:val="24"/>
                <w:lang w:val="en-US" w:eastAsia="zh-CN" w:bidi="ar-SA"/>
              </w:rPr>
              <w:t>方案，包括不限于</w:t>
            </w:r>
            <w:r>
              <w:rPr>
                <w:rStyle w:val="23"/>
                <w:rFonts w:hint="eastAsia" w:ascii="宋体" w:hAnsi="宋体" w:eastAsia="宋体" w:cs="宋体"/>
                <w:kern w:val="0"/>
                <w:sz w:val="24"/>
                <w:szCs w:val="24"/>
                <w:lang w:val="en-US" w:eastAsia="zh-Hans" w:bidi="ar-SA"/>
              </w:rPr>
              <w:t>实施方案概述、实施进度节点安排、进度管理、过程管理、文档管理、设备安装测试方案</w:t>
            </w:r>
            <w:r>
              <w:rPr>
                <w:rStyle w:val="23"/>
                <w:rFonts w:hint="eastAsia" w:ascii="宋体" w:hAnsi="宋体" w:eastAsia="宋体" w:cs="宋体"/>
                <w:kern w:val="0"/>
                <w:sz w:val="24"/>
                <w:szCs w:val="24"/>
                <w:lang w:val="en-US" w:eastAsia="zh-CN" w:bidi="ar-SA"/>
              </w:rPr>
              <w:t>等方面：</w:t>
            </w:r>
          </w:p>
          <w:p>
            <w:pPr>
              <w:snapToGrid w:val="0"/>
              <w:spacing w:line="360" w:lineRule="auto"/>
              <w:jc w:val="left"/>
              <w:rPr>
                <w:rStyle w:val="23"/>
                <w:rFonts w:hint="eastAsia" w:ascii="宋体" w:hAnsi="宋体" w:eastAsia="宋体" w:cs="宋体"/>
                <w:kern w:val="0"/>
                <w:sz w:val="24"/>
                <w:szCs w:val="24"/>
                <w:lang w:val="en-US" w:eastAsia="zh-CN" w:bidi="ar-SA"/>
              </w:rPr>
            </w:pPr>
            <w:r>
              <w:rPr>
                <w:rStyle w:val="23"/>
                <w:rFonts w:hint="eastAsia" w:ascii="宋体" w:hAnsi="宋体" w:eastAsia="宋体" w:cs="宋体"/>
                <w:kern w:val="0"/>
                <w:sz w:val="24"/>
                <w:szCs w:val="24"/>
                <w:lang w:val="en-US" w:eastAsia="zh-CN" w:bidi="ar-SA"/>
              </w:rPr>
              <w:t>方案内容齐全、措施切实可行</w:t>
            </w:r>
            <w:r>
              <w:rPr>
                <w:rStyle w:val="23"/>
                <w:rFonts w:hint="eastAsia" w:ascii="宋体" w:hAnsi="宋体" w:eastAsia="宋体" w:cs="宋体"/>
                <w:kern w:val="0"/>
                <w:sz w:val="24"/>
                <w:szCs w:val="24"/>
                <w:lang w:val="en-US" w:eastAsia="zh-Hans" w:bidi="ar-SA"/>
              </w:rPr>
              <w:t>，</w:t>
            </w:r>
            <w:r>
              <w:rPr>
                <w:rStyle w:val="23"/>
                <w:rFonts w:hint="eastAsia" w:ascii="宋体" w:hAnsi="宋体" w:eastAsia="宋体" w:cs="宋体"/>
                <w:kern w:val="0"/>
                <w:sz w:val="24"/>
                <w:szCs w:val="24"/>
                <w:lang w:val="en-US" w:eastAsia="zh-CN" w:bidi="ar-SA"/>
              </w:rPr>
              <w:t>得4-3.1分；</w:t>
            </w:r>
          </w:p>
          <w:p>
            <w:pPr>
              <w:snapToGrid w:val="0"/>
              <w:spacing w:line="360" w:lineRule="auto"/>
              <w:jc w:val="left"/>
              <w:rPr>
                <w:rStyle w:val="23"/>
                <w:rFonts w:hint="eastAsia" w:ascii="宋体" w:hAnsi="宋体" w:eastAsia="宋体" w:cs="宋体"/>
                <w:kern w:val="0"/>
                <w:sz w:val="24"/>
                <w:szCs w:val="24"/>
                <w:lang w:val="en-US" w:eastAsia="zh-CN" w:bidi="ar-SA"/>
              </w:rPr>
            </w:pPr>
            <w:r>
              <w:rPr>
                <w:rStyle w:val="23"/>
                <w:rFonts w:hint="eastAsia" w:ascii="宋体" w:hAnsi="宋体" w:eastAsia="宋体" w:cs="宋体"/>
                <w:kern w:val="0"/>
                <w:sz w:val="24"/>
                <w:szCs w:val="24"/>
                <w:lang w:val="en-US" w:eastAsia="zh-CN" w:bidi="ar-SA"/>
              </w:rPr>
              <w:t>方案内容较齐全、措施切实可行</w:t>
            </w:r>
            <w:r>
              <w:rPr>
                <w:rStyle w:val="23"/>
                <w:rFonts w:hint="eastAsia" w:ascii="宋体" w:hAnsi="宋体" w:eastAsia="宋体" w:cs="宋体"/>
                <w:kern w:val="0"/>
                <w:sz w:val="24"/>
                <w:szCs w:val="24"/>
                <w:lang w:val="en-US" w:eastAsia="zh-Hans" w:bidi="ar-SA"/>
              </w:rPr>
              <w:t>，</w:t>
            </w:r>
            <w:r>
              <w:rPr>
                <w:rStyle w:val="23"/>
                <w:rFonts w:hint="eastAsia" w:ascii="宋体" w:hAnsi="宋体" w:eastAsia="宋体" w:cs="宋体"/>
                <w:kern w:val="0"/>
                <w:sz w:val="24"/>
                <w:szCs w:val="24"/>
                <w:lang w:val="en-US" w:eastAsia="zh-CN" w:bidi="ar-SA"/>
              </w:rPr>
              <w:t>得3-2.1分；</w:t>
            </w:r>
          </w:p>
          <w:p>
            <w:pPr>
              <w:snapToGrid w:val="0"/>
              <w:spacing w:line="360" w:lineRule="auto"/>
              <w:jc w:val="left"/>
              <w:rPr>
                <w:rStyle w:val="23"/>
                <w:rFonts w:hint="eastAsia" w:ascii="宋体" w:hAnsi="宋体" w:eastAsia="宋体" w:cs="宋体"/>
                <w:kern w:val="0"/>
                <w:sz w:val="24"/>
                <w:szCs w:val="24"/>
                <w:lang w:val="en-US" w:eastAsia="zh-CN" w:bidi="ar-SA"/>
              </w:rPr>
            </w:pPr>
            <w:r>
              <w:rPr>
                <w:rStyle w:val="23"/>
                <w:rFonts w:hint="eastAsia" w:ascii="宋体" w:hAnsi="宋体" w:eastAsia="宋体" w:cs="宋体"/>
                <w:kern w:val="0"/>
                <w:sz w:val="24"/>
                <w:szCs w:val="24"/>
                <w:lang w:val="en-US" w:eastAsia="zh-CN" w:bidi="ar-SA"/>
              </w:rPr>
              <w:t>方案内容一般，得2-1分；</w:t>
            </w:r>
          </w:p>
          <w:p>
            <w:pPr>
              <w:snapToGrid w:val="0"/>
              <w:spacing w:line="360" w:lineRule="auto"/>
              <w:jc w:val="left"/>
              <w:rPr>
                <w:rStyle w:val="23"/>
                <w:rFonts w:hint="eastAsia" w:ascii="宋体" w:hAnsi="宋体" w:eastAsia="宋体" w:cs="宋体"/>
                <w:kern w:val="0"/>
                <w:sz w:val="24"/>
                <w:szCs w:val="24"/>
                <w:lang w:val="en-US" w:eastAsia="zh-CN" w:bidi="ar-SA"/>
              </w:rPr>
            </w:pPr>
            <w:r>
              <w:rPr>
                <w:rStyle w:val="23"/>
                <w:rFonts w:hint="eastAsia" w:ascii="宋体" w:hAnsi="宋体" w:eastAsia="宋体" w:cs="宋体"/>
                <w:kern w:val="0"/>
                <w:sz w:val="24"/>
                <w:szCs w:val="24"/>
                <w:lang w:val="en-US" w:eastAsia="zh-CN" w:bidi="ar-SA"/>
              </w:rPr>
              <w:t>方案内容较差或未提供方案不得分。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lang w:val="en-US" w:eastAsia="zh-CN"/>
              </w:rPr>
            </w:pPr>
            <w:r>
              <w:rPr>
                <w:rFonts w:hint="eastAsia" w:ascii="宋体" w:hAnsi="宋体" w:cs="宋体"/>
                <w:b/>
                <w:sz w:val="24"/>
                <w:szCs w:val="24"/>
                <w:lang w:val="en-US" w:eastAsia="zh-CN"/>
              </w:rPr>
              <w:t>9</w:t>
            </w:r>
          </w:p>
        </w:tc>
        <w:tc>
          <w:tcPr>
            <w:tcW w:w="1115"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lang w:val="zh-CN"/>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lang w:eastAsia="zh-Hans"/>
              </w:rPr>
              <w:t>定期预防性检查方案</w:t>
            </w:r>
            <w:r>
              <w:rPr>
                <w:rFonts w:hint="eastAsia" w:ascii="宋体" w:hAnsi="宋体" w:eastAsia="宋体" w:cs="宋体"/>
                <w:b/>
                <w:sz w:val="24"/>
                <w:szCs w:val="24"/>
              </w:rPr>
              <w:t>（</w:t>
            </w:r>
            <w:r>
              <w:rPr>
                <w:rFonts w:hint="eastAsia" w:ascii="宋体" w:hAnsi="宋体" w:cs="宋体"/>
                <w:b/>
                <w:sz w:val="24"/>
                <w:szCs w:val="24"/>
                <w:lang w:val="en-US" w:eastAsia="zh-CN"/>
              </w:rPr>
              <w:t>4</w:t>
            </w:r>
            <w:r>
              <w:rPr>
                <w:rFonts w:hint="eastAsia" w:ascii="宋体" w:hAnsi="宋体" w:eastAsia="宋体" w:cs="宋体"/>
                <w:b/>
                <w:sz w:val="24"/>
                <w:szCs w:val="24"/>
              </w:rPr>
              <w:t>分）</w:t>
            </w:r>
          </w:p>
        </w:tc>
        <w:tc>
          <w:tcPr>
            <w:tcW w:w="6010" w:type="dxa"/>
            <w:tcBorders>
              <w:top w:val="single" w:color="auto" w:sz="4" w:space="0"/>
              <w:left w:val="single" w:color="auto" w:sz="4" w:space="0"/>
              <w:bottom w:val="single" w:color="auto" w:sz="4" w:space="0"/>
              <w:right w:val="single" w:color="auto" w:sz="4" w:space="0"/>
            </w:tcBorders>
            <w:noWrap w:val="0"/>
            <w:vAlign w:val="center"/>
          </w:tcPr>
          <w:p>
            <w:pPr>
              <w:pStyle w:val="12"/>
              <w:adjustRightInd w:val="0"/>
              <w:snapToGrid w:val="0"/>
              <w:spacing w:line="360" w:lineRule="auto"/>
              <w:ind w:left="0" w:leftChars="0" w:firstLine="480" w:firstLineChars="200"/>
              <w:rPr>
                <w:rStyle w:val="23"/>
                <w:rFonts w:hint="eastAsia" w:ascii="宋体" w:hAnsi="宋体" w:eastAsia="宋体" w:cs="宋体"/>
                <w:kern w:val="0"/>
                <w:sz w:val="24"/>
                <w:szCs w:val="24"/>
                <w:lang w:val="en-US" w:eastAsia="zh-CN" w:bidi="ar-SA"/>
              </w:rPr>
            </w:pPr>
            <w:r>
              <w:rPr>
                <w:rFonts w:hint="eastAsia" w:ascii="Times New Roman" w:hAnsi="Times New Roman" w:eastAsia="宋体" w:cs="Times New Roman"/>
                <w:kern w:val="2"/>
                <w:sz w:val="24"/>
                <w:szCs w:val="21"/>
                <w:highlight w:val="none"/>
                <w:lang w:val="en-US" w:eastAsia="zh-CN" w:bidi="ar-SA"/>
              </w:rPr>
              <w:t>供应商</w:t>
            </w:r>
            <w:r>
              <w:rPr>
                <w:rStyle w:val="23"/>
                <w:rFonts w:hint="eastAsia" w:ascii="宋体" w:hAnsi="宋体" w:eastAsia="宋体" w:cs="宋体"/>
                <w:kern w:val="0"/>
                <w:sz w:val="24"/>
                <w:szCs w:val="24"/>
                <w:lang w:val="en-US" w:eastAsia="zh-CN" w:bidi="ar-SA"/>
              </w:rPr>
              <w:t>根据本项目实际需求及自身情况提供</w:t>
            </w:r>
            <w:r>
              <w:rPr>
                <w:rStyle w:val="23"/>
                <w:rFonts w:hint="eastAsia" w:ascii="宋体" w:hAnsi="宋体" w:eastAsia="宋体" w:cs="宋体"/>
                <w:kern w:val="0"/>
                <w:sz w:val="24"/>
                <w:szCs w:val="24"/>
                <w:lang w:val="en-US" w:eastAsia="zh-Hans" w:bidi="ar-SA"/>
              </w:rPr>
              <w:t>定期预防性检查方案</w:t>
            </w:r>
            <w:r>
              <w:rPr>
                <w:rStyle w:val="23"/>
                <w:rFonts w:hint="eastAsia" w:ascii="宋体" w:hAnsi="宋体" w:eastAsia="宋体" w:cs="宋体"/>
                <w:kern w:val="0"/>
                <w:sz w:val="24"/>
                <w:szCs w:val="24"/>
                <w:lang w:val="en-US" w:eastAsia="zh-CN" w:bidi="ar-SA"/>
              </w:rPr>
              <w:t>，包括但不限于针对本项目的</w:t>
            </w:r>
            <w:r>
              <w:rPr>
                <w:rStyle w:val="23"/>
                <w:rFonts w:hint="eastAsia" w:ascii="宋体" w:hAnsi="宋体" w:eastAsia="宋体" w:cs="宋体"/>
                <w:kern w:val="0"/>
                <w:sz w:val="24"/>
                <w:szCs w:val="24"/>
                <w:lang w:val="en-US" w:eastAsia="zh-Hans" w:bidi="ar-SA"/>
              </w:rPr>
              <w:t>定期巡检方案、数据及安全定期巡检服务、系统定期预防维护方案</w:t>
            </w:r>
            <w:r>
              <w:rPr>
                <w:rStyle w:val="23"/>
                <w:rFonts w:hint="eastAsia" w:ascii="宋体" w:hAnsi="宋体" w:eastAsia="宋体" w:cs="宋体"/>
                <w:kern w:val="0"/>
                <w:sz w:val="24"/>
                <w:szCs w:val="24"/>
                <w:lang w:val="en-US" w:eastAsia="zh-CN" w:bidi="ar-SA"/>
              </w:rPr>
              <w:t>等方面：</w:t>
            </w:r>
          </w:p>
          <w:p>
            <w:pPr>
              <w:pStyle w:val="12"/>
              <w:adjustRightInd w:val="0"/>
              <w:snapToGrid w:val="0"/>
              <w:spacing w:line="360" w:lineRule="auto"/>
              <w:ind w:left="0" w:leftChars="0" w:firstLine="480" w:firstLineChars="200"/>
              <w:rPr>
                <w:rStyle w:val="23"/>
                <w:rFonts w:hint="eastAsia" w:ascii="宋体" w:hAnsi="宋体" w:eastAsia="宋体" w:cs="宋体"/>
                <w:kern w:val="0"/>
                <w:sz w:val="24"/>
                <w:szCs w:val="24"/>
                <w:lang w:val="en-US" w:eastAsia="zh-CN" w:bidi="ar-SA"/>
              </w:rPr>
            </w:pPr>
            <w:r>
              <w:rPr>
                <w:rStyle w:val="23"/>
                <w:rFonts w:hint="eastAsia" w:ascii="宋体" w:hAnsi="宋体" w:eastAsia="宋体" w:cs="宋体"/>
                <w:kern w:val="0"/>
                <w:sz w:val="24"/>
                <w:szCs w:val="24"/>
                <w:lang w:val="en-US" w:eastAsia="zh-Hans" w:bidi="ar-SA"/>
              </w:rPr>
              <w:t>方案</w:t>
            </w:r>
            <w:r>
              <w:rPr>
                <w:rStyle w:val="23"/>
                <w:rFonts w:hint="eastAsia" w:ascii="宋体" w:hAnsi="宋体" w:eastAsia="宋体" w:cs="宋体"/>
                <w:kern w:val="0"/>
                <w:sz w:val="24"/>
                <w:szCs w:val="24"/>
                <w:lang w:val="en-US" w:eastAsia="zh-CN" w:bidi="ar-SA"/>
              </w:rPr>
              <w:t>切实可行、内容完整详实，得4-3.1分；</w:t>
            </w:r>
          </w:p>
          <w:p>
            <w:pPr>
              <w:pStyle w:val="12"/>
              <w:adjustRightInd w:val="0"/>
              <w:snapToGrid w:val="0"/>
              <w:spacing w:line="360" w:lineRule="auto"/>
              <w:ind w:left="0" w:leftChars="0" w:firstLine="480" w:firstLineChars="200"/>
              <w:rPr>
                <w:rStyle w:val="23"/>
                <w:rFonts w:hint="eastAsia" w:ascii="宋体" w:hAnsi="宋体" w:eastAsia="宋体" w:cs="宋体"/>
                <w:kern w:val="0"/>
                <w:sz w:val="24"/>
                <w:szCs w:val="24"/>
                <w:lang w:val="en-US" w:eastAsia="zh-CN" w:bidi="ar-SA"/>
              </w:rPr>
            </w:pPr>
            <w:r>
              <w:rPr>
                <w:rStyle w:val="23"/>
                <w:rFonts w:hint="eastAsia" w:ascii="宋体" w:hAnsi="宋体" w:eastAsia="宋体" w:cs="宋体"/>
                <w:kern w:val="0"/>
                <w:sz w:val="24"/>
                <w:szCs w:val="24"/>
                <w:lang w:val="en-US" w:eastAsia="zh-Hans" w:bidi="ar-SA"/>
              </w:rPr>
              <w:t>方案</w:t>
            </w:r>
            <w:r>
              <w:rPr>
                <w:rStyle w:val="23"/>
                <w:rFonts w:hint="eastAsia" w:ascii="宋体" w:hAnsi="宋体" w:eastAsia="宋体" w:cs="宋体"/>
                <w:kern w:val="0"/>
                <w:sz w:val="24"/>
                <w:szCs w:val="24"/>
                <w:lang w:val="en-US" w:eastAsia="zh-CN" w:bidi="ar-SA"/>
              </w:rPr>
              <w:t>较切实可行、内容较完整详实，得3-2.1分；</w:t>
            </w:r>
          </w:p>
          <w:p>
            <w:pPr>
              <w:pStyle w:val="12"/>
              <w:adjustRightInd w:val="0"/>
              <w:snapToGrid w:val="0"/>
              <w:spacing w:line="360" w:lineRule="auto"/>
              <w:ind w:left="0" w:leftChars="0" w:firstLine="480" w:firstLineChars="200"/>
              <w:rPr>
                <w:rStyle w:val="23"/>
                <w:rFonts w:hint="eastAsia" w:ascii="宋体" w:hAnsi="宋体" w:eastAsia="宋体" w:cs="宋体"/>
                <w:kern w:val="0"/>
                <w:sz w:val="24"/>
                <w:szCs w:val="24"/>
                <w:lang w:val="en-US" w:eastAsia="zh-CN" w:bidi="ar-SA"/>
              </w:rPr>
            </w:pPr>
            <w:r>
              <w:rPr>
                <w:rStyle w:val="23"/>
                <w:rFonts w:hint="eastAsia" w:ascii="宋体" w:hAnsi="宋体" w:eastAsia="宋体" w:cs="宋体"/>
                <w:kern w:val="0"/>
                <w:sz w:val="24"/>
                <w:szCs w:val="24"/>
                <w:lang w:val="en-US" w:eastAsia="zh-Hans" w:bidi="ar-SA"/>
              </w:rPr>
              <w:t>方案</w:t>
            </w:r>
            <w:r>
              <w:rPr>
                <w:rStyle w:val="23"/>
                <w:rFonts w:hint="eastAsia" w:ascii="宋体" w:hAnsi="宋体" w:eastAsia="宋体" w:cs="宋体"/>
                <w:kern w:val="0"/>
                <w:sz w:val="24"/>
                <w:szCs w:val="24"/>
                <w:lang w:val="en-US" w:eastAsia="zh-CN" w:bidi="ar-SA"/>
              </w:rPr>
              <w:t>内容一般，得2-1分；</w:t>
            </w:r>
          </w:p>
          <w:p>
            <w:pPr>
              <w:snapToGrid w:val="0"/>
              <w:spacing w:line="360" w:lineRule="auto"/>
              <w:jc w:val="left"/>
              <w:rPr>
                <w:rStyle w:val="23"/>
                <w:rFonts w:hint="eastAsia" w:ascii="宋体" w:hAnsi="宋体" w:eastAsia="宋体" w:cs="宋体"/>
                <w:kern w:val="0"/>
                <w:sz w:val="24"/>
                <w:szCs w:val="24"/>
                <w:lang w:val="en-US" w:eastAsia="zh-CN" w:bidi="ar-SA"/>
              </w:rPr>
            </w:pPr>
            <w:r>
              <w:rPr>
                <w:rStyle w:val="23"/>
                <w:rFonts w:hint="eastAsia" w:ascii="宋体" w:hAnsi="宋体" w:eastAsia="宋体" w:cs="宋体"/>
                <w:kern w:val="0"/>
                <w:sz w:val="24"/>
                <w:szCs w:val="24"/>
                <w:lang w:val="en-US" w:eastAsia="zh-Hans" w:bidi="ar-SA"/>
              </w:rPr>
              <w:t>方案</w:t>
            </w:r>
            <w:r>
              <w:rPr>
                <w:rStyle w:val="23"/>
                <w:rFonts w:hint="eastAsia" w:ascii="宋体" w:hAnsi="宋体" w:eastAsia="宋体" w:cs="宋体"/>
                <w:kern w:val="0"/>
                <w:sz w:val="24"/>
                <w:szCs w:val="24"/>
                <w:lang w:val="en-US" w:eastAsia="zh-CN" w:bidi="ar-SA"/>
              </w:rPr>
              <w:t>内容较差或未提供方案不得分。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b/>
                <w:sz w:val="24"/>
                <w:szCs w:val="24"/>
                <w:lang w:val="en-US" w:eastAsia="zh-CN"/>
              </w:rPr>
            </w:pPr>
            <w:r>
              <w:rPr>
                <w:rFonts w:hint="eastAsia" w:ascii="宋体" w:hAnsi="宋体" w:cs="宋体"/>
                <w:b/>
                <w:sz w:val="24"/>
                <w:szCs w:val="24"/>
                <w:lang w:val="en-US" w:eastAsia="zh-CN"/>
              </w:rPr>
              <w:t>10</w:t>
            </w:r>
          </w:p>
        </w:tc>
        <w:tc>
          <w:tcPr>
            <w:tcW w:w="1115"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lang w:val="zh-CN"/>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售后服务方案</w:t>
            </w:r>
          </w:p>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lang w:eastAsia="en-US"/>
              </w:rPr>
              <w:t>（</w:t>
            </w:r>
            <w:r>
              <w:rPr>
                <w:rFonts w:hint="eastAsia" w:ascii="宋体" w:hAnsi="宋体" w:cs="宋体"/>
                <w:b/>
                <w:sz w:val="24"/>
                <w:szCs w:val="24"/>
                <w:lang w:val="en-US" w:eastAsia="zh-CN"/>
              </w:rPr>
              <w:t>4</w:t>
            </w:r>
            <w:r>
              <w:rPr>
                <w:rFonts w:hint="eastAsia" w:ascii="宋体" w:hAnsi="宋体" w:eastAsia="宋体" w:cs="宋体"/>
                <w:b/>
                <w:sz w:val="24"/>
                <w:szCs w:val="24"/>
                <w:lang w:eastAsia="en-US"/>
              </w:rPr>
              <w:t>分）</w:t>
            </w:r>
          </w:p>
        </w:tc>
        <w:tc>
          <w:tcPr>
            <w:tcW w:w="6010" w:type="dxa"/>
            <w:tcBorders>
              <w:top w:val="single" w:color="auto" w:sz="4" w:space="0"/>
              <w:left w:val="single" w:color="auto" w:sz="4" w:space="0"/>
              <w:bottom w:val="single" w:color="auto" w:sz="4" w:space="0"/>
              <w:right w:val="single" w:color="auto" w:sz="4" w:space="0"/>
            </w:tcBorders>
            <w:noWrap w:val="0"/>
            <w:vAlign w:val="center"/>
          </w:tcPr>
          <w:p>
            <w:pPr>
              <w:pStyle w:val="12"/>
              <w:adjustRightInd w:val="0"/>
              <w:snapToGrid w:val="0"/>
              <w:spacing w:line="360" w:lineRule="auto"/>
              <w:ind w:left="0" w:leftChars="0" w:firstLine="480" w:firstLineChars="200"/>
              <w:rPr>
                <w:rStyle w:val="23"/>
                <w:rFonts w:hint="eastAsia" w:ascii="宋体" w:hAnsi="宋体" w:eastAsia="宋体" w:cs="宋体"/>
                <w:kern w:val="0"/>
                <w:sz w:val="24"/>
                <w:szCs w:val="24"/>
                <w:lang w:val="en-US" w:eastAsia="zh-CN" w:bidi="ar-SA"/>
              </w:rPr>
            </w:pPr>
            <w:r>
              <w:rPr>
                <w:rFonts w:hint="eastAsia" w:ascii="Times New Roman" w:hAnsi="Times New Roman" w:eastAsia="宋体" w:cs="Times New Roman"/>
                <w:kern w:val="2"/>
                <w:sz w:val="24"/>
                <w:szCs w:val="21"/>
                <w:highlight w:val="none"/>
                <w:lang w:val="en-US" w:eastAsia="zh-CN" w:bidi="ar-SA"/>
              </w:rPr>
              <w:t>供应商</w:t>
            </w:r>
            <w:r>
              <w:rPr>
                <w:rStyle w:val="23"/>
                <w:rFonts w:hint="eastAsia" w:ascii="宋体" w:hAnsi="宋体" w:eastAsia="宋体" w:cs="宋体"/>
                <w:kern w:val="0"/>
                <w:sz w:val="24"/>
                <w:szCs w:val="24"/>
                <w:lang w:val="en-US" w:eastAsia="zh-CN" w:bidi="ar-SA"/>
              </w:rPr>
              <w:t>根据本项目实际需求及自身情况提供售后服务方案，包括但不限于：</w:t>
            </w:r>
            <w:r>
              <w:rPr>
                <w:rStyle w:val="23"/>
                <w:rFonts w:hint="eastAsia" w:ascii="宋体" w:hAnsi="宋体" w:eastAsia="宋体" w:cs="宋体"/>
                <w:kern w:val="0"/>
                <w:sz w:val="24"/>
                <w:szCs w:val="24"/>
                <w:lang w:val="en-US" w:eastAsia="zh-Hans" w:bidi="ar-SA"/>
              </w:rPr>
              <w:t>用户咨询及技术支持、售后服务机构情况、系统维护</w:t>
            </w:r>
            <w:r>
              <w:rPr>
                <w:rStyle w:val="23"/>
                <w:rFonts w:hint="eastAsia" w:ascii="宋体" w:hAnsi="宋体" w:eastAsia="宋体" w:cs="宋体"/>
                <w:kern w:val="0"/>
                <w:sz w:val="24"/>
                <w:szCs w:val="24"/>
                <w:lang w:val="en-US" w:eastAsia="zh-CN" w:bidi="ar-SA"/>
              </w:rPr>
              <w:t>服务</w:t>
            </w:r>
            <w:r>
              <w:rPr>
                <w:rStyle w:val="23"/>
                <w:rFonts w:hint="eastAsia" w:ascii="宋体" w:hAnsi="宋体" w:eastAsia="宋体" w:cs="宋体"/>
                <w:kern w:val="0"/>
                <w:sz w:val="24"/>
                <w:szCs w:val="24"/>
                <w:lang w:val="en-US" w:eastAsia="zh-Hans" w:bidi="ar-SA"/>
              </w:rPr>
              <w:t>、升级方案、</w:t>
            </w:r>
            <w:r>
              <w:rPr>
                <w:rStyle w:val="23"/>
                <w:rFonts w:hint="eastAsia" w:ascii="宋体" w:hAnsi="宋体" w:eastAsia="宋体" w:cs="宋体"/>
                <w:kern w:val="0"/>
                <w:sz w:val="24"/>
                <w:szCs w:val="24"/>
                <w:lang w:val="zh-TW" w:eastAsia="zh-TW" w:bidi="ar-SA"/>
              </w:rPr>
              <w:t>服务响应</w:t>
            </w:r>
            <w:r>
              <w:rPr>
                <w:rStyle w:val="23"/>
                <w:rFonts w:hint="eastAsia" w:ascii="宋体" w:hAnsi="宋体" w:eastAsia="宋体" w:cs="宋体"/>
                <w:kern w:val="0"/>
                <w:sz w:val="24"/>
                <w:szCs w:val="24"/>
                <w:lang w:val="zh-TW" w:eastAsia="zh-Hans" w:bidi="ar-SA"/>
              </w:rPr>
              <w:t>、</w:t>
            </w:r>
            <w:r>
              <w:rPr>
                <w:rStyle w:val="23"/>
                <w:rFonts w:hint="eastAsia" w:ascii="宋体" w:hAnsi="宋体" w:eastAsia="宋体" w:cs="宋体"/>
                <w:kern w:val="0"/>
                <w:sz w:val="24"/>
                <w:szCs w:val="24"/>
                <w:lang w:val="en-US" w:eastAsia="zh-Hans" w:bidi="ar-SA"/>
              </w:rPr>
              <w:t>应急预案</w:t>
            </w:r>
            <w:r>
              <w:rPr>
                <w:rStyle w:val="23"/>
                <w:rFonts w:hint="eastAsia" w:ascii="宋体" w:hAnsi="宋体" w:eastAsia="宋体" w:cs="宋体"/>
                <w:kern w:val="0"/>
                <w:sz w:val="24"/>
                <w:szCs w:val="24"/>
                <w:lang w:val="en-US" w:eastAsia="zh-CN" w:bidi="ar-SA"/>
              </w:rPr>
              <w:t>等方面：</w:t>
            </w:r>
          </w:p>
          <w:p>
            <w:pPr>
              <w:pStyle w:val="12"/>
              <w:adjustRightInd w:val="0"/>
              <w:snapToGrid w:val="0"/>
              <w:spacing w:line="360" w:lineRule="auto"/>
              <w:ind w:left="0" w:leftChars="0" w:firstLine="480" w:firstLineChars="200"/>
              <w:rPr>
                <w:rStyle w:val="23"/>
                <w:rFonts w:hint="eastAsia" w:ascii="宋体" w:hAnsi="宋体" w:eastAsia="宋体" w:cs="宋体"/>
                <w:kern w:val="0"/>
                <w:sz w:val="24"/>
                <w:szCs w:val="24"/>
                <w:lang w:val="en-US" w:eastAsia="zh-CN" w:bidi="ar-SA"/>
              </w:rPr>
            </w:pPr>
            <w:r>
              <w:rPr>
                <w:rStyle w:val="23"/>
                <w:rFonts w:hint="eastAsia" w:ascii="宋体" w:hAnsi="宋体" w:eastAsia="宋体" w:cs="宋体"/>
                <w:kern w:val="0"/>
                <w:sz w:val="24"/>
                <w:szCs w:val="24"/>
                <w:lang w:val="en-US" w:eastAsia="zh-CN" w:bidi="ar-SA"/>
              </w:rPr>
              <w:t>售后方案全面且服务保障措施切实可行，得4-3.1分；</w:t>
            </w:r>
          </w:p>
          <w:p>
            <w:pPr>
              <w:pStyle w:val="12"/>
              <w:adjustRightInd w:val="0"/>
              <w:snapToGrid w:val="0"/>
              <w:spacing w:line="360" w:lineRule="auto"/>
              <w:ind w:left="0" w:leftChars="0" w:firstLine="480" w:firstLineChars="200"/>
              <w:rPr>
                <w:rStyle w:val="23"/>
                <w:rFonts w:hint="eastAsia" w:ascii="宋体" w:hAnsi="宋体" w:eastAsia="宋体" w:cs="宋体"/>
                <w:kern w:val="0"/>
                <w:sz w:val="24"/>
                <w:szCs w:val="24"/>
                <w:lang w:val="en-US" w:eastAsia="zh-CN" w:bidi="ar-SA"/>
              </w:rPr>
            </w:pPr>
            <w:r>
              <w:rPr>
                <w:rStyle w:val="23"/>
                <w:rFonts w:hint="eastAsia" w:ascii="宋体" w:hAnsi="宋体" w:eastAsia="宋体" w:cs="宋体"/>
                <w:kern w:val="0"/>
                <w:sz w:val="24"/>
                <w:szCs w:val="24"/>
                <w:lang w:val="en-US" w:eastAsia="zh-CN" w:bidi="ar-SA"/>
              </w:rPr>
              <w:t>售后方案较为全面、保障措施较切实可行，得3-2.1分；</w:t>
            </w:r>
          </w:p>
          <w:p>
            <w:pPr>
              <w:pStyle w:val="12"/>
              <w:adjustRightInd w:val="0"/>
              <w:snapToGrid w:val="0"/>
              <w:spacing w:line="360" w:lineRule="auto"/>
              <w:ind w:left="0" w:leftChars="0" w:firstLine="480" w:firstLineChars="200"/>
              <w:rPr>
                <w:rStyle w:val="23"/>
                <w:rFonts w:hint="eastAsia" w:ascii="宋体" w:hAnsi="宋体" w:eastAsia="宋体" w:cs="宋体"/>
                <w:kern w:val="0"/>
                <w:sz w:val="24"/>
                <w:szCs w:val="24"/>
                <w:lang w:val="en-US" w:eastAsia="zh-CN" w:bidi="ar-SA"/>
              </w:rPr>
            </w:pPr>
            <w:r>
              <w:rPr>
                <w:rStyle w:val="23"/>
                <w:rFonts w:hint="eastAsia" w:ascii="宋体" w:hAnsi="宋体" w:eastAsia="宋体" w:cs="宋体"/>
                <w:kern w:val="0"/>
                <w:sz w:val="24"/>
                <w:szCs w:val="24"/>
                <w:lang w:val="en-US" w:eastAsia="zh-CN" w:bidi="ar-SA"/>
              </w:rPr>
              <w:t>售后方案一般、保障措施一般，得2-1分；</w:t>
            </w:r>
          </w:p>
          <w:p>
            <w:pPr>
              <w:pStyle w:val="12"/>
              <w:adjustRightInd w:val="0"/>
              <w:snapToGrid w:val="0"/>
              <w:spacing w:line="360" w:lineRule="auto"/>
              <w:ind w:left="0" w:leftChars="0" w:firstLine="480" w:firstLineChars="200"/>
              <w:rPr>
                <w:rStyle w:val="23"/>
                <w:rFonts w:hint="eastAsia" w:ascii="宋体" w:hAnsi="宋体" w:eastAsia="宋体" w:cs="宋体"/>
                <w:kern w:val="0"/>
                <w:sz w:val="24"/>
                <w:szCs w:val="24"/>
                <w:lang w:val="en-US" w:eastAsia="zh-CN" w:bidi="ar-SA"/>
              </w:rPr>
            </w:pPr>
            <w:r>
              <w:rPr>
                <w:rStyle w:val="23"/>
                <w:rFonts w:hint="eastAsia" w:ascii="宋体" w:hAnsi="宋体" w:eastAsia="宋体" w:cs="宋体"/>
                <w:kern w:val="0"/>
                <w:sz w:val="24"/>
                <w:szCs w:val="24"/>
                <w:lang w:val="en-US" w:eastAsia="zh-CN" w:bidi="ar-SA"/>
              </w:rPr>
              <w:t>方案及措施内容较差或未提供</w:t>
            </w:r>
            <w:r>
              <w:rPr>
                <w:rStyle w:val="23"/>
                <w:rFonts w:hint="eastAsia" w:ascii="宋体" w:hAnsi="宋体" w:eastAsia="宋体" w:cs="宋体"/>
                <w:kern w:val="0"/>
                <w:sz w:val="24"/>
                <w:szCs w:val="24"/>
                <w:lang w:val="en-US" w:eastAsia="zh-Hans" w:bidi="ar-SA"/>
              </w:rPr>
              <w:t>的</w:t>
            </w:r>
            <w:r>
              <w:rPr>
                <w:rStyle w:val="23"/>
                <w:rFonts w:hint="eastAsia" w:ascii="宋体" w:hAnsi="宋体" w:eastAsia="宋体" w:cs="宋体"/>
                <w:kern w:val="0"/>
                <w:sz w:val="24"/>
                <w:szCs w:val="24"/>
                <w:lang w:val="en-US" w:eastAsia="zh-CN" w:bidi="ar-SA"/>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b/>
                <w:sz w:val="24"/>
                <w:szCs w:val="24"/>
                <w:lang w:val="en-US" w:eastAsia="zh-CN"/>
              </w:rPr>
            </w:pPr>
            <w:r>
              <w:rPr>
                <w:rFonts w:hint="eastAsia" w:ascii="宋体" w:hAnsi="宋体" w:cs="宋体"/>
                <w:b/>
                <w:sz w:val="24"/>
                <w:szCs w:val="24"/>
                <w:lang w:val="en-US" w:eastAsia="zh-CN"/>
              </w:rPr>
              <w:t>11</w:t>
            </w:r>
          </w:p>
        </w:tc>
        <w:tc>
          <w:tcPr>
            <w:tcW w:w="1115"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lang w:val="zh-CN"/>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培训服务方案</w:t>
            </w:r>
          </w:p>
          <w:p>
            <w:pPr>
              <w:spacing w:line="360" w:lineRule="auto"/>
              <w:jc w:val="center"/>
              <w:rPr>
                <w:rFonts w:hint="eastAsia" w:ascii="宋体" w:hAnsi="宋体" w:eastAsia="宋体" w:cs="宋体"/>
                <w:b/>
                <w:sz w:val="24"/>
                <w:szCs w:val="24"/>
                <w:lang w:eastAsia="en-US"/>
              </w:rPr>
            </w:pPr>
            <w:r>
              <w:rPr>
                <w:rFonts w:hint="eastAsia" w:ascii="宋体" w:hAnsi="宋体" w:eastAsia="宋体" w:cs="宋体"/>
                <w:b/>
                <w:sz w:val="24"/>
                <w:szCs w:val="24"/>
                <w:lang w:eastAsia="en-US"/>
              </w:rPr>
              <w:t>（</w:t>
            </w:r>
            <w:r>
              <w:rPr>
                <w:rFonts w:hint="eastAsia" w:ascii="宋体" w:hAnsi="宋体" w:cs="宋体"/>
                <w:b/>
                <w:sz w:val="24"/>
                <w:szCs w:val="24"/>
                <w:lang w:val="en-US" w:eastAsia="zh-CN"/>
              </w:rPr>
              <w:t>4</w:t>
            </w:r>
            <w:r>
              <w:rPr>
                <w:rFonts w:hint="eastAsia" w:ascii="宋体" w:hAnsi="宋体" w:eastAsia="宋体" w:cs="宋体"/>
                <w:b/>
                <w:sz w:val="24"/>
                <w:szCs w:val="24"/>
                <w:lang w:eastAsia="en-US"/>
              </w:rPr>
              <w:t>分）</w:t>
            </w:r>
          </w:p>
        </w:tc>
        <w:tc>
          <w:tcPr>
            <w:tcW w:w="6010" w:type="dxa"/>
            <w:tcBorders>
              <w:top w:val="single" w:color="auto" w:sz="4" w:space="0"/>
              <w:left w:val="single" w:color="auto" w:sz="4" w:space="0"/>
              <w:bottom w:val="single" w:color="auto" w:sz="4" w:space="0"/>
              <w:right w:val="single" w:color="auto" w:sz="4" w:space="0"/>
            </w:tcBorders>
            <w:noWrap w:val="0"/>
            <w:vAlign w:val="center"/>
          </w:tcPr>
          <w:p>
            <w:pPr>
              <w:pStyle w:val="12"/>
              <w:adjustRightInd w:val="0"/>
              <w:snapToGrid w:val="0"/>
              <w:spacing w:line="360" w:lineRule="auto"/>
              <w:ind w:left="0" w:leftChars="0" w:firstLine="480" w:firstLineChars="200"/>
              <w:rPr>
                <w:rStyle w:val="23"/>
                <w:rFonts w:hint="eastAsia" w:ascii="宋体" w:hAnsi="宋体" w:eastAsia="宋体" w:cs="宋体"/>
                <w:kern w:val="0"/>
                <w:sz w:val="24"/>
                <w:szCs w:val="24"/>
                <w:lang w:val="en-US" w:eastAsia="zh-CN" w:bidi="ar-SA"/>
              </w:rPr>
            </w:pPr>
            <w:r>
              <w:rPr>
                <w:rFonts w:hint="eastAsia" w:ascii="Times New Roman" w:hAnsi="Times New Roman" w:eastAsia="宋体" w:cs="Times New Roman"/>
                <w:kern w:val="2"/>
                <w:sz w:val="24"/>
                <w:szCs w:val="21"/>
                <w:highlight w:val="none"/>
                <w:lang w:val="en-US" w:eastAsia="zh-CN" w:bidi="ar-SA"/>
              </w:rPr>
              <w:t>供应商</w:t>
            </w:r>
            <w:r>
              <w:rPr>
                <w:rStyle w:val="23"/>
                <w:rFonts w:hint="eastAsia" w:ascii="宋体" w:hAnsi="宋体" w:eastAsia="宋体" w:cs="宋体"/>
                <w:kern w:val="0"/>
                <w:sz w:val="24"/>
                <w:szCs w:val="24"/>
                <w:lang w:val="en-US" w:eastAsia="zh-CN" w:bidi="ar-SA"/>
              </w:rPr>
              <w:t>根据本项目实际需求及自身情况提供培训服务方案，包括但不限于</w:t>
            </w:r>
            <w:r>
              <w:rPr>
                <w:rStyle w:val="23"/>
                <w:rFonts w:hint="eastAsia" w:ascii="宋体" w:hAnsi="宋体" w:eastAsia="宋体" w:cs="宋体"/>
                <w:kern w:val="0"/>
                <w:sz w:val="24"/>
                <w:szCs w:val="24"/>
                <w:lang w:val="en-US" w:eastAsia="zh-Hans" w:bidi="ar-SA"/>
              </w:rPr>
              <w:t>培训承诺、培训概述、培训目标、培训课程、培训计划、师资力量、培训资料</w:t>
            </w:r>
            <w:r>
              <w:rPr>
                <w:rStyle w:val="23"/>
                <w:rFonts w:hint="eastAsia" w:ascii="宋体" w:hAnsi="宋体" w:eastAsia="宋体" w:cs="宋体"/>
                <w:kern w:val="0"/>
                <w:sz w:val="24"/>
                <w:szCs w:val="24"/>
                <w:lang w:val="en-US" w:eastAsia="zh-CN" w:bidi="ar-SA"/>
              </w:rPr>
              <w:t>等方面：</w:t>
            </w:r>
          </w:p>
          <w:p>
            <w:pPr>
              <w:pStyle w:val="12"/>
              <w:adjustRightInd w:val="0"/>
              <w:snapToGrid w:val="0"/>
              <w:spacing w:line="360" w:lineRule="auto"/>
              <w:ind w:left="0" w:leftChars="0" w:firstLine="480" w:firstLineChars="200"/>
              <w:rPr>
                <w:rStyle w:val="23"/>
                <w:rFonts w:hint="eastAsia" w:ascii="宋体" w:hAnsi="宋体" w:eastAsia="宋体" w:cs="宋体"/>
                <w:kern w:val="0"/>
                <w:sz w:val="24"/>
                <w:szCs w:val="24"/>
                <w:lang w:val="en-US" w:eastAsia="zh-CN" w:bidi="ar-SA"/>
              </w:rPr>
            </w:pPr>
            <w:r>
              <w:rPr>
                <w:rStyle w:val="23"/>
                <w:rFonts w:hint="eastAsia" w:ascii="宋体" w:hAnsi="宋体" w:eastAsia="宋体" w:cs="宋体"/>
                <w:kern w:val="0"/>
                <w:sz w:val="24"/>
                <w:szCs w:val="24"/>
                <w:lang w:val="en-US" w:eastAsia="zh-CN" w:bidi="ar-SA"/>
              </w:rPr>
              <w:t>培训方案具体且具备可行性、完全满足采购人项目培训要求，得4-3.1分；</w:t>
            </w:r>
          </w:p>
          <w:p>
            <w:pPr>
              <w:pStyle w:val="12"/>
              <w:adjustRightInd w:val="0"/>
              <w:snapToGrid w:val="0"/>
              <w:spacing w:line="360" w:lineRule="auto"/>
              <w:ind w:left="0" w:leftChars="0" w:firstLine="480" w:firstLineChars="200"/>
              <w:rPr>
                <w:rStyle w:val="23"/>
                <w:rFonts w:hint="eastAsia" w:ascii="宋体" w:hAnsi="宋体" w:eastAsia="宋体" w:cs="宋体"/>
                <w:kern w:val="0"/>
                <w:sz w:val="24"/>
                <w:szCs w:val="24"/>
                <w:lang w:val="en-US" w:eastAsia="zh-CN" w:bidi="ar-SA"/>
              </w:rPr>
            </w:pPr>
            <w:r>
              <w:rPr>
                <w:rStyle w:val="23"/>
                <w:rFonts w:hint="eastAsia" w:ascii="宋体" w:hAnsi="宋体" w:eastAsia="宋体" w:cs="宋体"/>
                <w:kern w:val="0"/>
                <w:sz w:val="24"/>
                <w:szCs w:val="24"/>
                <w:lang w:val="en-US" w:eastAsia="zh-CN" w:bidi="ar-SA"/>
              </w:rPr>
              <w:t>培训方案较有可行性、大部分能满足采购人项目培训要求，得3-2.1分；</w:t>
            </w:r>
          </w:p>
          <w:p>
            <w:pPr>
              <w:pStyle w:val="12"/>
              <w:adjustRightInd w:val="0"/>
              <w:snapToGrid w:val="0"/>
              <w:spacing w:line="360" w:lineRule="auto"/>
              <w:ind w:left="0" w:leftChars="0" w:firstLine="480" w:firstLineChars="200"/>
              <w:rPr>
                <w:rStyle w:val="23"/>
                <w:rFonts w:hint="eastAsia" w:ascii="宋体" w:hAnsi="宋体" w:eastAsia="宋体" w:cs="宋体"/>
                <w:kern w:val="0"/>
                <w:sz w:val="24"/>
                <w:szCs w:val="24"/>
                <w:lang w:val="en-US" w:eastAsia="zh-CN" w:bidi="ar-SA"/>
              </w:rPr>
            </w:pPr>
            <w:r>
              <w:rPr>
                <w:rStyle w:val="23"/>
                <w:rFonts w:hint="eastAsia" w:ascii="宋体" w:hAnsi="宋体" w:eastAsia="宋体" w:cs="宋体"/>
                <w:kern w:val="0"/>
                <w:sz w:val="24"/>
                <w:szCs w:val="24"/>
                <w:lang w:val="en-US" w:eastAsia="zh-CN" w:bidi="ar-SA"/>
              </w:rPr>
              <w:t>培训内容基本全面、基本满足采购人项目培训要求，得2-1分；</w:t>
            </w:r>
          </w:p>
          <w:p>
            <w:pPr>
              <w:pStyle w:val="12"/>
              <w:adjustRightInd w:val="0"/>
              <w:snapToGrid w:val="0"/>
              <w:spacing w:line="360" w:lineRule="auto"/>
              <w:ind w:left="0" w:leftChars="0" w:firstLine="480" w:firstLineChars="200"/>
              <w:rPr>
                <w:rStyle w:val="23"/>
                <w:rFonts w:hint="eastAsia" w:ascii="宋体" w:hAnsi="宋体" w:eastAsia="宋体" w:cs="宋体"/>
                <w:kern w:val="0"/>
                <w:sz w:val="24"/>
                <w:szCs w:val="24"/>
                <w:lang w:val="en-US" w:eastAsia="zh-CN" w:bidi="ar-SA"/>
              </w:rPr>
            </w:pPr>
            <w:r>
              <w:rPr>
                <w:rStyle w:val="23"/>
                <w:rFonts w:hint="eastAsia" w:ascii="宋体" w:hAnsi="宋体" w:eastAsia="宋体" w:cs="宋体"/>
                <w:kern w:val="0"/>
                <w:sz w:val="24"/>
                <w:szCs w:val="24"/>
                <w:lang w:val="en-US" w:eastAsia="zh-CN" w:bidi="ar-SA"/>
              </w:rPr>
              <w:t>方案内容较差或未提供方案不得分。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8826"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b/>
                <w:sz w:val="24"/>
                <w:szCs w:val="24"/>
                <w:lang w:val="en-US" w:eastAsia="zh-CN"/>
              </w:rPr>
            </w:pPr>
            <w:r>
              <w:rPr>
                <w:rFonts w:hint="eastAsia" w:ascii="宋体" w:hAnsi="宋体" w:eastAsia="宋体" w:cs="宋体"/>
                <w:b/>
                <w:sz w:val="24"/>
                <w:szCs w:val="24"/>
              </w:rPr>
              <w:t>合计</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100分</w:t>
            </w:r>
          </w:p>
        </w:tc>
      </w:tr>
    </w:tbl>
    <w:p>
      <w:pPr>
        <w:rPr>
          <w:rFonts w:hint="eastAsia" w:ascii="宋体" w:hAnsi="宋体" w:eastAsia="宋体" w:cs="宋体"/>
          <w:lang w:val="en-US" w:eastAsia="zh-Hans"/>
        </w:rPr>
      </w:pPr>
    </w:p>
    <w:p/>
    <w:p>
      <w:pPr>
        <w:pStyle w:val="17"/>
        <w:rPr>
          <w:rFonts w:hint="eastAsia" w:ascii="宋体" w:hAnsi="宋体" w:eastAsia="宋体" w:cs="宋体"/>
          <w:lang w:val="en-US" w:eastAsia="zh-Hans"/>
        </w:rPr>
      </w:pPr>
    </w:p>
    <w:p>
      <w:pPr>
        <w:pStyle w:val="17"/>
        <w:ind w:left="0" w:leftChars="0" w:firstLine="0" w:firstLineChars="0"/>
        <w:rPr>
          <w:rFonts w:hint="eastAsia" w:ascii="宋体" w:hAnsi="宋体" w:cs="宋体"/>
          <w:b/>
          <w:bCs/>
          <w:highlight w:val="none"/>
          <w:lang w:val="en-US" w:eastAsia="zh-CN"/>
        </w:rPr>
      </w:pPr>
      <w:r>
        <w:rPr>
          <w:rFonts w:hint="eastAsia" w:ascii="宋体" w:hAnsi="宋体" w:cs="宋体"/>
          <w:b/>
          <w:bCs/>
          <w:highlight w:val="none"/>
          <w:lang w:val="en-US" w:eastAsia="zh-CN"/>
        </w:rPr>
        <w:t>注：1、计算过程的结果保留至小数点后两位。</w:t>
      </w:r>
    </w:p>
    <w:p>
      <w:pPr>
        <w:pStyle w:val="17"/>
        <w:numPr>
          <w:ilvl w:val="0"/>
          <w:numId w:val="0"/>
        </w:numPr>
        <w:ind w:firstLine="442" w:firstLineChars="200"/>
        <w:rPr>
          <w:rFonts w:hint="eastAsia" w:ascii="宋体" w:hAnsi="宋体" w:cs="宋体"/>
          <w:b/>
          <w:bCs/>
          <w:highlight w:val="none"/>
          <w:lang w:val="en-US" w:eastAsia="zh-CN"/>
        </w:rPr>
      </w:pPr>
      <w:r>
        <w:rPr>
          <w:rFonts w:hint="eastAsia" w:ascii="宋体" w:hAnsi="宋体" w:cs="宋体"/>
          <w:b/>
          <w:bCs/>
          <w:highlight w:val="none"/>
          <w:lang w:val="en-US" w:eastAsia="zh-CN"/>
        </w:rPr>
        <w:t>2、以0.1分为1个计分点，打分结果保留至小数点后两位。</w:t>
      </w:r>
    </w:p>
    <w:p>
      <w:pPr>
        <w:pStyle w:val="17"/>
        <w:numPr>
          <w:ilvl w:val="0"/>
          <w:numId w:val="0"/>
        </w:numPr>
        <w:ind w:firstLine="442" w:firstLineChars="200"/>
        <w:rPr>
          <w:rFonts w:hint="default" w:ascii="宋体" w:hAnsi="宋体" w:cs="宋体"/>
          <w:b/>
          <w:bCs/>
          <w:highlight w:val="magenta"/>
          <w:lang w:val="en-US" w:eastAsia="zh-CN"/>
        </w:rPr>
      </w:pPr>
      <w:r>
        <w:rPr>
          <w:rFonts w:hint="eastAsia" w:ascii="宋体" w:hAnsi="宋体" w:cs="宋体"/>
          <w:b/>
          <w:bCs/>
          <w:highlight w:val="magenta"/>
          <w:lang w:val="en-US" w:eastAsia="zh-CN"/>
        </w:rPr>
        <w:t>3、上述要求提供原件的证书，具有能有效识别二维码的复印件加盖投标人公章后视同原件，如二维码识别不了，视为未提供原件，不予计分。</w:t>
      </w:r>
    </w:p>
    <w:p>
      <w:pPr>
        <w:pStyle w:val="17"/>
        <w:rPr>
          <w:rFonts w:hint="eastAsia" w:ascii="宋体" w:hAnsi="宋体" w:eastAsia="宋体" w:cs="宋体"/>
          <w:lang w:val="en-US" w:eastAsia="zh-Hans"/>
        </w:rPr>
      </w:pPr>
    </w:p>
    <w:p>
      <w:pPr>
        <w:pStyle w:val="17"/>
        <w:rPr>
          <w:rFonts w:hint="eastAsia" w:ascii="宋体" w:hAnsi="宋体" w:eastAsia="宋体" w:cs="宋体"/>
          <w:lang w:val="en-US" w:eastAsia="zh-Hans"/>
        </w:rPr>
      </w:pPr>
    </w:p>
    <w:p>
      <w:pPr>
        <w:pStyle w:val="17"/>
        <w:rPr>
          <w:rFonts w:hint="eastAsia" w:ascii="宋体" w:hAnsi="宋体" w:eastAsia="宋体" w:cs="宋体"/>
          <w:lang w:val="en-US" w:eastAsia="zh-Hans"/>
        </w:rPr>
      </w:pPr>
    </w:p>
    <w:p>
      <w:pPr>
        <w:pStyle w:val="17"/>
        <w:rPr>
          <w:rFonts w:hint="eastAsia" w:ascii="宋体" w:hAnsi="宋体" w:eastAsia="宋体" w:cs="宋体"/>
          <w:lang w:val="en-US" w:eastAsia="zh-Hans"/>
        </w:rPr>
      </w:pPr>
    </w:p>
    <w:p>
      <w:pPr>
        <w:pStyle w:val="17"/>
        <w:rPr>
          <w:rFonts w:hint="eastAsia" w:ascii="宋体" w:hAnsi="宋体" w:eastAsia="宋体" w:cs="宋体"/>
          <w:lang w:val="en-US" w:eastAsia="zh-Hans"/>
        </w:rPr>
      </w:pPr>
    </w:p>
    <w:p>
      <w:pPr>
        <w:pStyle w:val="17"/>
        <w:rPr>
          <w:rFonts w:hint="eastAsia" w:ascii="宋体" w:hAnsi="宋体" w:eastAsia="宋体" w:cs="宋体"/>
          <w:lang w:val="en-US" w:eastAsia="zh-Hans"/>
        </w:rPr>
      </w:pPr>
    </w:p>
    <w:p>
      <w:pPr>
        <w:pStyle w:val="17"/>
        <w:rPr>
          <w:rFonts w:hint="eastAsia" w:ascii="宋体" w:hAnsi="宋体" w:eastAsia="宋体" w:cs="宋体"/>
          <w:lang w:val="en-US" w:eastAsia="zh-Hans"/>
        </w:rPr>
      </w:pPr>
    </w:p>
    <w:p>
      <w:pPr>
        <w:pStyle w:val="17"/>
        <w:rPr>
          <w:rFonts w:hint="eastAsia" w:ascii="宋体" w:hAnsi="宋体" w:eastAsia="宋体" w:cs="宋体"/>
          <w:lang w:val="en-US" w:eastAsia="zh-Hans"/>
        </w:rPr>
      </w:pPr>
    </w:p>
    <w:p>
      <w:pPr>
        <w:pStyle w:val="17"/>
        <w:rPr>
          <w:rFonts w:hint="eastAsia" w:ascii="宋体" w:hAnsi="宋体" w:eastAsia="宋体" w:cs="宋体"/>
          <w:lang w:val="en-US" w:eastAsia="zh-Hans"/>
        </w:rPr>
      </w:pPr>
    </w:p>
    <w:p>
      <w:pPr>
        <w:pStyle w:val="17"/>
        <w:rPr>
          <w:rFonts w:hint="eastAsia" w:ascii="宋体" w:hAnsi="宋体" w:eastAsia="宋体" w:cs="宋体"/>
          <w:lang w:val="en-US" w:eastAsia="zh-Hans"/>
        </w:rPr>
      </w:pPr>
    </w:p>
    <w:p>
      <w:pPr>
        <w:pStyle w:val="17"/>
        <w:rPr>
          <w:rFonts w:hint="eastAsia" w:ascii="宋体" w:hAnsi="宋体" w:eastAsia="宋体" w:cs="宋体"/>
          <w:lang w:val="en-US" w:eastAsia="zh-Hans"/>
        </w:rPr>
      </w:pPr>
    </w:p>
    <w:p>
      <w:pPr>
        <w:pStyle w:val="17"/>
        <w:rPr>
          <w:rFonts w:hint="eastAsia" w:ascii="宋体" w:hAnsi="宋体" w:eastAsia="宋体" w:cs="宋体"/>
          <w:lang w:val="en-US" w:eastAsia="zh-Hans"/>
        </w:rPr>
      </w:pPr>
    </w:p>
    <w:p>
      <w:pPr>
        <w:pStyle w:val="17"/>
        <w:rPr>
          <w:rFonts w:hint="eastAsia" w:ascii="宋体" w:hAnsi="宋体" w:eastAsia="宋体" w:cs="宋体"/>
          <w:lang w:val="en-US" w:eastAsia="zh-Hans"/>
        </w:rPr>
      </w:pPr>
    </w:p>
    <w:p>
      <w:pPr>
        <w:pStyle w:val="17"/>
        <w:rPr>
          <w:rFonts w:hint="eastAsia" w:ascii="宋体" w:hAnsi="宋体" w:eastAsia="宋体" w:cs="宋体"/>
          <w:lang w:val="en-US" w:eastAsia="zh-Hans"/>
        </w:rPr>
      </w:pPr>
    </w:p>
    <w:p>
      <w:pPr>
        <w:pStyle w:val="17"/>
        <w:rPr>
          <w:rFonts w:hint="eastAsia" w:ascii="宋体" w:hAnsi="宋体" w:eastAsia="宋体" w:cs="宋体"/>
          <w:lang w:val="en-US" w:eastAsia="zh-Hans"/>
        </w:rPr>
      </w:pPr>
    </w:p>
    <w:p>
      <w:pPr>
        <w:pStyle w:val="17"/>
        <w:rPr>
          <w:rFonts w:hint="eastAsia" w:ascii="宋体" w:hAnsi="宋体" w:eastAsia="宋体" w:cs="宋体"/>
          <w:lang w:val="en-US" w:eastAsia="zh-Hans"/>
        </w:rPr>
      </w:pPr>
    </w:p>
    <w:p>
      <w:pPr>
        <w:pStyle w:val="17"/>
        <w:rPr>
          <w:rFonts w:hint="eastAsia" w:ascii="宋体" w:hAnsi="宋体" w:eastAsia="宋体" w:cs="宋体"/>
          <w:lang w:val="en-US" w:eastAsia="zh-Hans"/>
        </w:rPr>
      </w:pPr>
    </w:p>
    <w:p>
      <w:pPr>
        <w:pStyle w:val="17"/>
        <w:rPr>
          <w:rFonts w:hint="eastAsia" w:ascii="宋体" w:hAnsi="宋体" w:eastAsia="宋体" w:cs="宋体"/>
          <w:lang w:val="en-US" w:eastAsia="zh-Hans"/>
        </w:rPr>
      </w:pPr>
    </w:p>
    <w:p>
      <w:pPr>
        <w:pStyle w:val="17"/>
        <w:rPr>
          <w:rFonts w:hint="eastAsia" w:ascii="宋体" w:hAnsi="宋体" w:eastAsia="宋体" w:cs="宋体"/>
          <w:lang w:val="en-US" w:eastAsia="zh-Hans"/>
        </w:rPr>
      </w:pPr>
    </w:p>
    <w:p>
      <w:pPr>
        <w:pStyle w:val="17"/>
        <w:rPr>
          <w:rFonts w:hint="eastAsia" w:ascii="宋体" w:hAnsi="宋体" w:eastAsia="宋体" w:cs="宋体"/>
          <w:lang w:val="en-US" w:eastAsia="zh-Hans"/>
        </w:rPr>
      </w:pPr>
    </w:p>
    <w:p>
      <w:pPr>
        <w:pStyle w:val="17"/>
        <w:rPr>
          <w:rFonts w:hint="eastAsia" w:ascii="宋体" w:hAnsi="宋体" w:eastAsia="宋体" w:cs="宋体"/>
          <w:lang w:val="en-US" w:eastAsia="zh-Hans"/>
        </w:rPr>
      </w:pPr>
    </w:p>
    <w:p>
      <w:pPr>
        <w:pStyle w:val="17"/>
        <w:rPr>
          <w:rFonts w:hint="eastAsia" w:ascii="宋体" w:hAnsi="宋体" w:eastAsia="宋体" w:cs="宋体"/>
          <w:lang w:val="en-US" w:eastAsia="zh-Hans"/>
        </w:rPr>
      </w:pPr>
    </w:p>
    <w:p>
      <w:pPr>
        <w:pStyle w:val="17"/>
        <w:rPr>
          <w:rFonts w:hint="eastAsia" w:ascii="宋体" w:hAnsi="宋体" w:eastAsia="宋体" w:cs="宋体"/>
          <w:lang w:val="en-US" w:eastAsia="zh-Hans"/>
        </w:rPr>
      </w:pPr>
    </w:p>
    <w:p>
      <w:pPr>
        <w:pStyle w:val="17"/>
        <w:rPr>
          <w:rFonts w:hint="eastAsia" w:ascii="宋体" w:hAnsi="宋体" w:eastAsia="宋体" w:cs="宋体"/>
          <w:lang w:val="en-US" w:eastAsia="zh-Hans"/>
        </w:rPr>
      </w:pPr>
    </w:p>
    <w:p>
      <w:pPr>
        <w:pStyle w:val="17"/>
        <w:rPr>
          <w:rFonts w:hint="eastAsia" w:ascii="宋体" w:hAnsi="宋体" w:eastAsia="宋体" w:cs="宋体"/>
          <w:lang w:val="en-US" w:eastAsia="zh-Hans"/>
        </w:rPr>
      </w:pPr>
    </w:p>
    <w:p>
      <w:pPr>
        <w:pStyle w:val="17"/>
        <w:rPr>
          <w:rFonts w:hint="eastAsia" w:ascii="宋体" w:hAnsi="宋体" w:eastAsia="宋体" w:cs="宋体"/>
          <w:lang w:val="en-US" w:eastAsia="zh-Hans"/>
        </w:rPr>
      </w:pPr>
    </w:p>
    <w:p>
      <w:pPr>
        <w:pStyle w:val="17"/>
        <w:rPr>
          <w:rFonts w:hint="eastAsia" w:ascii="宋体" w:hAnsi="宋体" w:eastAsia="宋体" w:cs="宋体"/>
          <w:lang w:val="en-US" w:eastAsia="zh-Hans"/>
        </w:rPr>
      </w:pPr>
    </w:p>
    <w:p>
      <w:pPr>
        <w:pStyle w:val="17"/>
        <w:rPr>
          <w:rFonts w:hint="eastAsia" w:ascii="宋体" w:hAnsi="宋体" w:eastAsia="宋体" w:cs="宋体"/>
          <w:lang w:val="en-US" w:eastAsia="zh-Hans"/>
        </w:rPr>
      </w:pPr>
    </w:p>
    <w:p>
      <w:pPr>
        <w:pStyle w:val="2"/>
        <w:rPr>
          <w:rFonts w:hint="eastAsia" w:ascii="黑体" w:eastAsia="黑体"/>
          <w:bCs/>
          <w:color w:val="000000"/>
          <w:sz w:val="44"/>
        </w:rPr>
      </w:pPr>
    </w:p>
    <w:p>
      <w:pPr>
        <w:pStyle w:val="2"/>
        <w:rPr>
          <w:rFonts w:ascii="黑体" w:eastAsia="黑体"/>
          <w:bCs/>
          <w:color w:val="000000"/>
          <w:sz w:val="44"/>
        </w:rPr>
      </w:pPr>
      <w:r>
        <w:rPr>
          <w:rFonts w:hint="eastAsia" w:ascii="黑体" w:eastAsia="黑体"/>
          <w:bCs/>
          <w:color w:val="000000"/>
          <w:sz w:val="44"/>
        </w:rPr>
        <w:t>第六章  竞争性磋商响应文件格式</w:t>
      </w:r>
    </w:p>
    <w:p>
      <w:pPr>
        <w:jc w:val="both"/>
        <w:rPr>
          <w:rFonts w:hint="eastAsia" w:ascii="宋体" w:hAnsi="宋体" w:cs="宋体"/>
          <w:b/>
          <w:sz w:val="72"/>
        </w:rPr>
      </w:pPr>
      <w:bookmarkStart w:id="141" w:name="_Hlt26671244"/>
      <w:bookmarkEnd w:id="141"/>
      <w:bookmarkStart w:id="142" w:name="_Hlt26955039"/>
      <w:bookmarkEnd w:id="142"/>
      <w:bookmarkStart w:id="143" w:name="_Toc49090576"/>
      <w:bookmarkStart w:id="144" w:name="_Toc26554094"/>
      <w:bookmarkStart w:id="145" w:name="_Toc120614282"/>
    </w:p>
    <w:p>
      <w:pPr>
        <w:jc w:val="center"/>
        <w:rPr>
          <w:rFonts w:hint="eastAsia" w:ascii="宋体" w:hAnsi="宋体" w:cs="宋体"/>
          <w:b/>
          <w:sz w:val="72"/>
        </w:rPr>
      </w:pPr>
    </w:p>
    <w:p>
      <w:pPr>
        <w:jc w:val="center"/>
        <w:rPr>
          <w:rFonts w:hint="eastAsia" w:ascii="宋体" w:hAnsi="宋体"/>
          <w:b/>
          <w:sz w:val="72"/>
          <w:szCs w:val="21"/>
          <w:highlight w:val="none"/>
        </w:rPr>
      </w:pPr>
      <w:r>
        <w:rPr>
          <w:rFonts w:hint="eastAsia" w:ascii="宋体" w:hAnsi="宋体"/>
          <w:b/>
          <w:sz w:val="72"/>
          <w:szCs w:val="21"/>
          <w:highlight w:val="none"/>
        </w:rPr>
        <w:t>竞争性</w:t>
      </w:r>
      <w:r>
        <w:rPr>
          <w:rFonts w:hint="eastAsia" w:ascii="宋体" w:hAnsi="宋体" w:eastAsia="宋体"/>
          <w:b/>
          <w:sz w:val="72"/>
          <w:szCs w:val="21"/>
          <w:highlight w:val="none"/>
          <w:lang w:val="en-US" w:eastAsia="zh-CN"/>
        </w:rPr>
        <w:t>磋商</w:t>
      </w:r>
      <w:r>
        <w:rPr>
          <w:rFonts w:hint="eastAsia" w:ascii="宋体" w:hAnsi="宋体"/>
          <w:b/>
          <w:sz w:val="72"/>
          <w:szCs w:val="21"/>
          <w:highlight w:val="none"/>
        </w:rPr>
        <w:t>响应文件</w:t>
      </w:r>
    </w:p>
    <w:p>
      <w:pPr>
        <w:pBdr>
          <w:top w:val="none" w:color="000000" w:sz="0" w:space="0"/>
          <w:left w:val="none" w:color="000000" w:sz="0" w:space="0"/>
          <w:bottom w:val="none" w:color="000000" w:sz="0" w:space="0"/>
          <w:right w:val="none" w:color="000000" w:sz="0" w:space="0"/>
        </w:pBdr>
        <w:spacing w:before="240" w:after="240" w:line="85" w:lineRule="atLeast"/>
        <w:ind w:left="0" w:right="0" w:firstLine="0"/>
        <w:jc w:val="center"/>
        <w:rPr>
          <w:highlight w:val="none"/>
        </w:rPr>
      </w:pPr>
      <w:r>
        <w:rPr>
          <w:rFonts w:ascii="Calibri" w:hAnsi="Calibri" w:eastAsia="Calibri" w:cs="Calibri"/>
          <w:color w:val="000000"/>
          <w:sz w:val="24"/>
          <w:highlight w:val="none"/>
        </w:rPr>
        <w:t> </w:t>
      </w:r>
    </w:p>
    <w:p>
      <w:pPr>
        <w:widowControl/>
        <w:wordWrap w:val="0"/>
        <w:jc w:val="center"/>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t>（正或副本）</w:t>
      </w:r>
    </w:p>
    <w:p>
      <w:pPr>
        <w:widowControl/>
        <w:wordWrap w:val="0"/>
        <w:ind w:firstLine="1084"/>
        <w:rPr>
          <w:rFonts w:hint="eastAsia" w:ascii="宋体" w:hAnsi="宋体" w:eastAsia="宋体" w:cs="宋体"/>
          <w:b/>
          <w:kern w:val="0"/>
          <w:sz w:val="36"/>
          <w:szCs w:val="36"/>
          <w:highlight w:val="none"/>
        </w:rPr>
      </w:pPr>
    </w:p>
    <w:p>
      <w:pPr>
        <w:pStyle w:val="22"/>
        <w:rPr>
          <w:rFonts w:hint="eastAsia" w:ascii="宋体" w:hAnsi="宋体" w:eastAsia="宋体" w:cs="宋体"/>
          <w:b/>
          <w:sz w:val="36"/>
          <w:szCs w:val="36"/>
          <w:highlight w:val="none"/>
        </w:rPr>
      </w:pPr>
    </w:p>
    <w:p>
      <w:pPr>
        <w:pStyle w:val="22"/>
        <w:rPr>
          <w:rFonts w:hint="eastAsia" w:ascii="宋体" w:hAnsi="宋体" w:eastAsia="宋体" w:cs="宋体"/>
          <w:b/>
          <w:sz w:val="36"/>
          <w:szCs w:val="36"/>
          <w:highlight w:val="none"/>
        </w:rPr>
      </w:pPr>
    </w:p>
    <w:p>
      <w:pPr>
        <w:pStyle w:val="22"/>
        <w:rPr>
          <w:rFonts w:hint="eastAsia" w:ascii="宋体" w:hAnsi="宋体" w:eastAsia="宋体" w:cs="宋体"/>
          <w:b/>
          <w:sz w:val="36"/>
          <w:szCs w:val="36"/>
          <w:highlight w:val="none"/>
        </w:rPr>
      </w:pPr>
    </w:p>
    <w:p>
      <w:pPr>
        <w:pStyle w:val="22"/>
        <w:rPr>
          <w:rFonts w:hint="eastAsia" w:ascii="宋体" w:hAnsi="宋体" w:eastAsia="宋体" w:cs="宋体"/>
          <w:b/>
          <w:sz w:val="36"/>
          <w:szCs w:val="36"/>
          <w:highlight w:val="none"/>
        </w:rPr>
      </w:pPr>
    </w:p>
    <w:p>
      <w:pPr>
        <w:widowControl/>
        <w:wordWrap w:val="0"/>
        <w:spacing w:line="360" w:lineRule="auto"/>
        <w:ind w:firstLine="1084" w:firstLineChars="300"/>
        <w:rPr>
          <w:rFonts w:hint="eastAsia" w:ascii="黑体" w:hAnsi="黑体" w:eastAsia="黑体"/>
          <w:b/>
          <w:sz w:val="36"/>
          <w:highlight w:val="none"/>
        </w:rPr>
      </w:pPr>
      <w:r>
        <w:rPr>
          <w:rFonts w:hint="eastAsia" w:ascii="黑体" w:hAnsi="黑体" w:eastAsia="黑体"/>
          <w:b/>
          <w:sz w:val="36"/>
          <w:highlight w:val="none"/>
        </w:rPr>
        <w:t>项目名称：</w:t>
      </w:r>
    </w:p>
    <w:p>
      <w:pPr>
        <w:widowControl/>
        <w:wordWrap w:val="0"/>
        <w:spacing w:line="360" w:lineRule="auto"/>
        <w:ind w:firstLine="1084" w:firstLineChars="300"/>
        <w:rPr>
          <w:rFonts w:hint="eastAsia" w:ascii="黑体" w:hAnsi="黑体" w:eastAsia="黑体"/>
          <w:b/>
          <w:sz w:val="36"/>
          <w:highlight w:val="none"/>
        </w:rPr>
      </w:pPr>
      <w:r>
        <w:rPr>
          <w:rFonts w:hint="eastAsia" w:ascii="黑体" w:hAnsi="黑体" w:eastAsia="黑体"/>
          <w:b/>
          <w:sz w:val="36"/>
          <w:highlight w:val="none"/>
        </w:rPr>
        <w:t>项目编号：</w:t>
      </w:r>
    </w:p>
    <w:p>
      <w:pPr>
        <w:widowControl/>
        <w:wordWrap w:val="0"/>
        <w:spacing w:line="360" w:lineRule="auto"/>
        <w:ind w:firstLine="1084" w:firstLineChars="300"/>
        <w:rPr>
          <w:rFonts w:hint="eastAsia" w:ascii="黑体" w:hAnsi="黑体" w:eastAsia="黑体"/>
          <w:b/>
          <w:sz w:val="36"/>
          <w:highlight w:val="none"/>
        </w:rPr>
      </w:pPr>
      <w:r>
        <w:rPr>
          <w:rFonts w:hint="eastAsia" w:ascii="黑体" w:hAnsi="黑体" w:eastAsia="黑体"/>
          <w:b/>
          <w:sz w:val="36"/>
          <w:highlight w:val="none"/>
          <w:lang w:val="en-US" w:eastAsia="zh-CN"/>
        </w:rPr>
        <w:t>磋商</w:t>
      </w:r>
      <w:r>
        <w:rPr>
          <w:rFonts w:hint="eastAsia" w:ascii="黑体" w:hAnsi="黑体" w:eastAsia="黑体"/>
          <w:b/>
          <w:sz w:val="36"/>
          <w:highlight w:val="none"/>
        </w:rPr>
        <w:t>供应商名称：</w:t>
      </w:r>
    </w:p>
    <w:p>
      <w:pPr>
        <w:widowControl/>
        <w:wordWrap w:val="0"/>
        <w:spacing w:line="360" w:lineRule="auto"/>
        <w:ind w:firstLine="1084" w:firstLineChars="300"/>
        <w:rPr>
          <w:rFonts w:hint="eastAsia" w:ascii="黑体" w:hAnsi="黑体" w:eastAsia="黑体"/>
          <w:b/>
          <w:sz w:val="36"/>
          <w:highlight w:val="none"/>
        </w:rPr>
      </w:pPr>
      <w:r>
        <w:rPr>
          <w:rFonts w:hint="eastAsia" w:ascii="黑体" w:hAnsi="黑体" w:eastAsia="黑体"/>
          <w:b/>
          <w:sz w:val="36"/>
          <w:highlight w:val="none"/>
        </w:rPr>
        <w:t>日</w:t>
      </w:r>
      <w:r>
        <w:rPr>
          <w:rFonts w:hint="eastAsia" w:ascii="黑体" w:hAnsi="黑体" w:eastAsia="黑体"/>
          <w:b/>
          <w:sz w:val="36"/>
          <w:highlight w:val="none"/>
          <w:lang w:val="en-US" w:eastAsia="zh-CN"/>
        </w:rPr>
        <w:t xml:space="preserve">    </w:t>
      </w:r>
      <w:r>
        <w:rPr>
          <w:rFonts w:hint="eastAsia" w:ascii="黑体" w:hAnsi="黑体" w:eastAsia="黑体"/>
          <w:b/>
          <w:sz w:val="36"/>
          <w:highlight w:val="none"/>
        </w:rPr>
        <w:t>期：</w:t>
      </w:r>
    </w:p>
    <w:p>
      <w:pPr>
        <w:spacing w:line="440" w:lineRule="exact"/>
        <w:jc w:val="center"/>
        <w:rPr>
          <w:rFonts w:ascii="宋体" w:hAnsi="宋体"/>
          <w:b/>
          <w:bCs/>
          <w:color w:val="000000"/>
          <w:sz w:val="32"/>
          <w:szCs w:val="32"/>
        </w:rPr>
      </w:pPr>
    </w:p>
    <w:p>
      <w:pPr>
        <w:spacing w:line="440" w:lineRule="exact"/>
        <w:jc w:val="center"/>
        <w:rPr>
          <w:rFonts w:ascii="宋体" w:hAnsi="宋体"/>
          <w:b/>
          <w:bCs/>
          <w:color w:val="000000"/>
          <w:sz w:val="32"/>
          <w:szCs w:val="32"/>
        </w:rPr>
      </w:pPr>
    </w:p>
    <w:p>
      <w:pPr>
        <w:spacing w:line="440" w:lineRule="exact"/>
        <w:jc w:val="center"/>
        <w:rPr>
          <w:rFonts w:ascii="宋体" w:hAnsi="宋体"/>
          <w:b/>
          <w:bCs/>
          <w:color w:val="000000"/>
          <w:sz w:val="32"/>
          <w:szCs w:val="32"/>
        </w:rPr>
      </w:pPr>
    </w:p>
    <w:p>
      <w:pPr>
        <w:spacing w:line="440" w:lineRule="exact"/>
        <w:jc w:val="center"/>
        <w:rPr>
          <w:rFonts w:ascii="宋体" w:hAnsi="宋体"/>
          <w:b/>
          <w:bCs/>
          <w:color w:val="000000"/>
          <w:sz w:val="32"/>
          <w:szCs w:val="32"/>
        </w:rPr>
      </w:pPr>
    </w:p>
    <w:p>
      <w:pPr>
        <w:spacing w:line="440" w:lineRule="exact"/>
        <w:jc w:val="center"/>
        <w:rPr>
          <w:rFonts w:ascii="宋体" w:hAnsi="宋体"/>
          <w:b/>
          <w:bCs/>
          <w:color w:val="000000"/>
          <w:sz w:val="32"/>
          <w:szCs w:val="32"/>
        </w:rPr>
      </w:pPr>
    </w:p>
    <w:p>
      <w:pPr>
        <w:spacing w:line="440" w:lineRule="exact"/>
        <w:ind w:firstLine="480" w:firstLineChars="200"/>
        <w:rPr>
          <w:rFonts w:ascii="宋体" w:hAnsi="宋体"/>
          <w:color w:val="000000"/>
          <w:sz w:val="24"/>
        </w:rPr>
      </w:pPr>
    </w:p>
    <w:p>
      <w:pPr>
        <w:spacing w:line="440" w:lineRule="exact"/>
        <w:ind w:firstLine="3915" w:firstLineChars="1300"/>
        <w:rPr>
          <w:rFonts w:ascii="宋体" w:hAnsi="宋体"/>
          <w:b/>
          <w:color w:val="000000"/>
          <w:sz w:val="30"/>
          <w:szCs w:val="30"/>
        </w:rPr>
      </w:pPr>
      <w:r>
        <w:rPr>
          <w:rFonts w:hint="eastAsia" w:ascii="宋体" w:hAnsi="宋体"/>
          <w:b/>
          <w:color w:val="000000"/>
          <w:sz w:val="30"/>
          <w:szCs w:val="30"/>
        </w:rPr>
        <w:t>评分索引表</w:t>
      </w:r>
    </w:p>
    <w:p>
      <w:pPr>
        <w:spacing w:line="440" w:lineRule="exact"/>
        <w:jc w:val="center"/>
        <w:rPr>
          <w:rFonts w:ascii="宋体" w:hAnsi="宋体"/>
          <w:b/>
          <w:color w:val="000000"/>
          <w:sz w:val="30"/>
          <w:szCs w:val="30"/>
        </w:rPr>
      </w:pP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val="0"/>
            <w:vAlign w:val="top"/>
          </w:tcPr>
          <w:p>
            <w:pPr>
              <w:pStyle w:val="27"/>
              <w:shd w:val="clear" w:color="auto" w:fill="FFFFFF"/>
              <w:spacing w:line="265" w:lineRule="atLeast"/>
              <w:ind w:left="420"/>
              <w:jc w:val="center"/>
              <w:rPr>
                <w:rFonts w:ascii="宋体" w:hAnsi="宋体"/>
                <w:b/>
                <w:bCs/>
                <w:color w:val="000000"/>
                <w:lang w:eastAsia="zh-CN"/>
              </w:rPr>
            </w:pPr>
            <w:r>
              <w:rPr>
                <w:rFonts w:hint="eastAsia" w:ascii="宋体" w:hAnsi="宋体"/>
                <w:b/>
                <w:color w:val="000000"/>
              </w:rPr>
              <w:t>评分项目</w:t>
            </w:r>
          </w:p>
        </w:tc>
        <w:tc>
          <w:tcPr>
            <w:tcW w:w="3570" w:type="dxa"/>
            <w:noWrap w:val="0"/>
            <w:vAlign w:val="top"/>
          </w:tcPr>
          <w:p>
            <w:pPr>
              <w:jc w:val="center"/>
              <w:rPr>
                <w:rFonts w:ascii="宋体" w:hAnsi="宋体"/>
                <w:b/>
                <w:color w:val="000000"/>
              </w:rPr>
            </w:pPr>
            <w:r>
              <w:rPr>
                <w:rFonts w:hint="eastAsia" w:ascii="宋体" w:hAnsi="宋体"/>
                <w:b/>
                <w:color w:val="000000"/>
                <w:kern w:val="0"/>
                <w:sz w:val="24"/>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val="0"/>
            <w:vAlign w:val="top"/>
          </w:tcPr>
          <w:p>
            <w:pPr>
              <w:pStyle w:val="27"/>
              <w:shd w:val="clear" w:color="auto" w:fill="FFFFFF"/>
              <w:spacing w:line="265" w:lineRule="atLeast"/>
              <w:ind w:left="420"/>
              <w:jc w:val="both"/>
              <w:rPr>
                <w:rFonts w:ascii="宋体" w:hAnsi="宋体"/>
                <w:b/>
                <w:color w:val="000000"/>
                <w:lang w:eastAsia="zh-CN"/>
              </w:rPr>
            </w:pPr>
          </w:p>
        </w:tc>
        <w:tc>
          <w:tcPr>
            <w:tcW w:w="3570" w:type="dxa"/>
            <w:noWrap w:val="0"/>
            <w:vAlign w:val="top"/>
          </w:tcPr>
          <w:p>
            <w:pPr>
              <w:rPr>
                <w:rFonts w:ascii="宋体" w:hAnsi="宋体"/>
                <w:b/>
                <w:color w:val="000000"/>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val="0"/>
            <w:vAlign w:val="top"/>
          </w:tcPr>
          <w:p>
            <w:pPr>
              <w:pStyle w:val="27"/>
              <w:shd w:val="clear" w:color="auto" w:fill="FFFFFF"/>
              <w:spacing w:line="265" w:lineRule="atLeast"/>
              <w:ind w:left="420"/>
              <w:jc w:val="both"/>
              <w:rPr>
                <w:rFonts w:ascii="宋体" w:hAnsi="宋体"/>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val="0"/>
            <w:vAlign w:val="top"/>
          </w:tcPr>
          <w:p>
            <w:pPr>
              <w:pStyle w:val="27"/>
              <w:shd w:val="clear" w:color="auto" w:fill="FFFFFF"/>
              <w:spacing w:line="265" w:lineRule="atLeast"/>
              <w:ind w:left="420"/>
              <w:rPr>
                <w:rFonts w:ascii="宋体" w:hAnsi="宋体"/>
                <w:color w:val="000000"/>
                <w:lang w:eastAsia="zh-CN"/>
              </w:rPr>
            </w:pPr>
          </w:p>
        </w:tc>
        <w:tc>
          <w:tcPr>
            <w:tcW w:w="3570" w:type="dxa"/>
            <w:noWrap w:val="0"/>
            <w:vAlign w:val="top"/>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val="0"/>
            <w:vAlign w:val="top"/>
          </w:tcPr>
          <w:p>
            <w:pPr>
              <w:pStyle w:val="27"/>
              <w:shd w:val="clear" w:color="auto" w:fill="FFFFFF"/>
              <w:spacing w:line="265" w:lineRule="atLeast"/>
              <w:ind w:left="420"/>
              <w:rPr>
                <w:rFonts w:ascii="宋体" w:hAnsi="宋体"/>
                <w:color w:val="000000"/>
                <w:lang w:eastAsia="zh-CN"/>
              </w:rPr>
            </w:pPr>
          </w:p>
        </w:tc>
        <w:tc>
          <w:tcPr>
            <w:tcW w:w="3570" w:type="dxa"/>
            <w:noWrap w:val="0"/>
            <w:vAlign w:val="top"/>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val="0"/>
            <w:vAlign w:val="top"/>
          </w:tcPr>
          <w:p>
            <w:pPr>
              <w:pStyle w:val="27"/>
              <w:shd w:val="clear" w:color="auto" w:fill="FFFFFF"/>
              <w:spacing w:line="265" w:lineRule="atLeast"/>
              <w:ind w:left="420"/>
              <w:rPr>
                <w:rFonts w:ascii="宋体" w:hAnsi="宋体"/>
                <w:color w:val="000000"/>
                <w:lang w:eastAsia="zh-CN"/>
              </w:rPr>
            </w:pPr>
          </w:p>
        </w:tc>
        <w:tc>
          <w:tcPr>
            <w:tcW w:w="3570" w:type="dxa"/>
            <w:noWrap w:val="0"/>
            <w:vAlign w:val="top"/>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val="0"/>
            <w:vAlign w:val="top"/>
          </w:tcPr>
          <w:p>
            <w:pPr>
              <w:pStyle w:val="27"/>
              <w:shd w:val="clear" w:color="auto" w:fill="FFFFFF"/>
              <w:spacing w:line="265" w:lineRule="atLeast"/>
              <w:ind w:left="420"/>
              <w:rPr>
                <w:rFonts w:ascii="宋体" w:hAnsi="宋体"/>
                <w:color w:val="000000"/>
                <w:lang w:eastAsia="zh-CN"/>
              </w:rPr>
            </w:pPr>
          </w:p>
        </w:tc>
        <w:tc>
          <w:tcPr>
            <w:tcW w:w="3570" w:type="dxa"/>
            <w:noWrap w:val="0"/>
            <w:vAlign w:val="top"/>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val="0"/>
            <w:vAlign w:val="top"/>
          </w:tcPr>
          <w:p>
            <w:pPr>
              <w:pStyle w:val="27"/>
              <w:shd w:val="clear" w:color="auto" w:fill="FFFFFF"/>
              <w:spacing w:line="265" w:lineRule="atLeast"/>
              <w:ind w:left="420"/>
              <w:rPr>
                <w:rFonts w:ascii="宋体" w:hAnsi="宋体"/>
                <w:color w:val="000000"/>
                <w:lang w:eastAsia="zh-CN"/>
              </w:rPr>
            </w:pPr>
          </w:p>
        </w:tc>
        <w:tc>
          <w:tcPr>
            <w:tcW w:w="3570" w:type="dxa"/>
            <w:noWrap w:val="0"/>
            <w:vAlign w:val="top"/>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val="0"/>
            <w:vAlign w:val="top"/>
          </w:tcPr>
          <w:p>
            <w:pPr>
              <w:pStyle w:val="27"/>
              <w:shd w:val="clear" w:color="auto" w:fill="FFFFFF"/>
              <w:spacing w:line="265" w:lineRule="atLeast"/>
              <w:ind w:left="420"/>
              <w:jc w:val="both"/>
              <w:rPr>
                <w:rFonts w:ascii="宋体" w:hAnsi="宋体"/>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val="0"/>
            <w:vAlign w:val="top"/>
          </w:tcPr>
          <w:p>
            <w:pPr>
              <w:pStyle w:val="27"/>
              <w:shd w:val="clear" w:color="auto" w:fill="FFFFFF"/>
              <w:spacing w:line="265" w:lineRule="atLeast"/>
              <w:ind w:left="420"/>
              <w:rPr>
                <w:rFonts w:ascii="宋体" w:hAnsi="宋体"/>
                <w:color w:val="000000"/>
                <w:lang w:eastAsia="zh-CN"/>
              </w:rPr>
            </w:pPr>
          </w:p>
        </w:tc>
        <w:tc>
          <w:tcPr>
            <w:tcW w:w="3570" w:type="dxa"/>
            <w:noWrap w:val="0"/>
            <w:vAlign w:val="top"/>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val="0"/>
            <w:vAlign w:val="top"/>
          </w:tcPr>
          <w:p>
            <w:pPr>
              <w:pStyle w:val="27"/>
              <w:shd w:val="clear" w:color="auto" w:fill="FFFFFF"/>
              <w:spacing w:line="265" w:lineRule="atLeast"/>
              <w:ind w:left="420"/>
              <w:rPr>
                <w:rFonts w:ascii="宋体" w:hAnsi="宋体"/>
                <w:color w:val="000000"/>
                <w:lang w:eastAsia="zh-CN"/>
              </w:rPr>
            </w:pPr>
          </w:p>
        </w:tc>
        <w:tc>
          <w:tcPr>
            <w:tcW w:w="3570" w:type="dxa"/>
            <w:noWrap w:val="0"/>
            <w:vAlign w:val="top"/>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val="0"/>
            <w:vAlign w:val="top"/>
          </w:tcPr>
          <w:p>
            <w:pPr>
              <w:pStyle w:val="27"/>
              <w:shd w:val="clear" w:color="auto" w:fill="FFFFFF"/>
              <w:spacing w:line="265" w:lineRule="atLeast"/>
              <w:ind w:left="420"/>
              <w:rPr>
                <w:rFonts w:ascii="宋体" w:hAnsi="宋体"/>
                <w:color w:val="000000"/>
                <w:lang w:eastAsia="zh-CN"/>
              </w:rPr>
            </w:pPr>
          </w:p>
        </w:tc>
        <w:tc>
          <w:tcPr>
            <w:tcW w:w="3570" w:type="dxa"/>
            <w:noWrap w:val="0"/>
            <w:vAlign w:val="top"/>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val="0"/>
            <w:vAlign w:val="top"/>
          </w:tcPr>
          <w:p>
            <w:pPr>
              <w:pStyle w:val="27"/>
              <w:shd w:val="clear" w:color="auto" w:fill="FFFFFF"/>
              <w:spacing w:line="265" w:lineRule="atLeast"/>
              <w:ind w:left="420"/>
              <w:rPr>
                <w:rFonts w:ascii="宋体" w:hAnsi="宋体"/>
                <w:color w:val="000000"/>
                <w:lang w:eastAsia="zh-CN"/>
              </w:rPr>
            </w:pPr>
          </w:p>
        </w:tc>
        <w:tc>
          <w:tcPr>
            <w:tcW w:w="3570" w:type="dxa"/>
            <w:noWrap w:val="0"/>
            <w:vAlign w:val="top"/>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val="0"/>
            <w:vAlign w:val="top"/>
          </w:tcPr>
          <w:p>
            <w:pPr>
              <w:pStyle w:val="27"/>
              <w:shd w:val="clear" w:color="auto" w:fill="FFFFFF"/>
              <w:spacing w:line="265" w:lineRule="atLeast"/>
              <w:ind w:left="420"/>
              <w:rPr>
                <w:rFonts w:ascii="宋体" w:hAnsi="宋体"/>
                <w:color w:val="000000"/>
                <w:lang w:eastAsia="zh-CN"/>
              </w:rPr>
            </w:pPr>
          </w:p>
        </w:tc>
        <w:tc>
          <w:tcPr>
            <w:tcW w:w="3570" w:type="dxa"/>
            <w:noWrap w:val="0"/>
            <w:vAlign w:val="top"/>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val="0"/>
            <w:vAlign w:val="top"/>
          </w:tcPr>
          <w:p>
            <w:pPr>
              <w:pStyle w:val="27"/>
              <w:shd w:val="clear" w:color="auto" w:fill="FFFFFF"/>
              <w:spacing w:line="265" w:lineRule="atLeast"/>
              <w:ind w:left="420"/>
              <w:jc w:val="both"/>
              <w:rPr>
                <w:rFonts w:ascii="宋体" w:hAnsi="宋体"/>
                <w:b/>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val="0"/>
            <w:vAlign w:val="top"/>
          </w:tcPr>
          <w:p>
            <w:pPr>
              <w:pStyle w:val="27"/>
              <w:shd w:val="clear" w:color="auto" w:fill="FFFFFF"/>
              <w:spacing w:line="265" w:lineRule="atLeast"/>
              <w:ind w:left="420"/>
              <w:rPr>
                <w:rFonts w:ascii="宋体" w:hAnsi="宋体"/>
                <w:b/>
                <w:bCs/>
                <w:color w:val="000000"/>
                <w:lang w:eastAsia="zh-CN"/>
              </w:rPr>
            </w:pPr>
          </w:p>
        </w:tc>
        <w:tc>
          <w:tcPr>
            <w:tcW w:w="3570" w:type="dxa"/>
            <w:noWrap w:val="0"/>
            <w:vAlign w:val="top"/>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val="0"/>
            <w:vAlign w:val="top"/>
          </w:tcPr>
          <w:p>
            <w:pPr>
              <w:pStyle w:val="27"/>
              <w:shd w:val="clear" w:color="auto" w:fill="FFFFFF"/>
              <w:spacing w:line="265" w:lineRule="atLeast"/>
              <w:ind w:left="420"/>
              <w:rPr>
                <w:rFonts w:ascii="宋体" w:hAnsi="宋体"/>
                <w:color w:val="000000"/>
                <w:lang w:eastAsia="zh-CN"/>
              </w:rPr>
            </w:pPr>
          </w:p>
        </w:tc>
        <w:tc>
          <w:tcPr>
            <w:tcW w:w="3570" w:type="dxa"/>
            <w:noWrap w:val="0"/>
            <w:vAlign w:val="top"/>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val="0"/>
            <w:vAlign w:val="top"/>
          </w:tcPr>
          <w:p>
            <w:pPr>
              <w:pStyle w:val="27"/>
              <w:shd w:val="clear" w:color="auto" w:fill="FFFFFF"/>
              <w:spacing w:line="265" w:lineRule="atLeast"/>
              <w:ind w:left="420"/>
              <w:rPr>
                <w:rFonts w:ascii="宋体" w:hAnsi="宋体"/>
                <w:b/>
                <w:bCs/>
                <w:color w:val="000000"/>
                <w:lang w:eastAsia="zh-CN"/>
              </w:rPr>
            </w:pPr>
          </w:p>
        </w:tc>
        <w:tc>
          <w:tcPr>
            <w:tcW w:w="3570" w:type="dxa"/>
            <w:noWrap w:val="0"/>
            <w:vAlign w:val="top"/>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val="0"/>
            <w:vAlign w:val="top"/>
          </w:tcPr>
          <w:p>
            <w:pPr>
              <w:pStyle w:val="27"/>
              <w:shd w:val="clear" w:color="auto" w:fill="FFFFFF"/>
              <w:spacing w:line="265" w:lineRule="atLeast"/>
              <w:ind w:left="420"/>
              <w:jc w:val="both"/>
              <w:rPr>
                <w:rFonts w:ascii="宋体" w:hAnsi="宋体"/>
                <w:b/>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val="0"/>
            <w:vAlign w:val="top"/>
          </w:tcPr>
          <w:p>
            <w:pPr>
              <w:pStyle w:val="27"/>
              <w:shd w:val="clear" w:color="auto" w:fill="FFFFFF"/>
              <w:spacing w:line="265" w:lineRule="atLeast"/>
              <w:ind w:left="0" w:firstLine="480" w:firstLineChars="200"/>
              <w:rPr>
                <w:rFonts w:ascii="宋体" w:hAnsi="宋体"/>
                <w:color w:val="000000"/>
                <w:szCs w:val="21"/>
                <w:lang w:eastAsia="zh-CN"/>
              </w:rPr>
            </w:pPr>
          </w:p>
        </w:tc>
        <w:tc>
          <w:tcPr>
            <w:tcW w:w="3570" w:type="dxa"/>
            <w:noWrap w:val="0"/>
            <w:vAlign w:val="top"/>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val="0"/>
            <w:vAlign w:val="top"/>
          </w:tcPr>
          <w:p>
            <w:pPr>
              <w:pStyle w:val="27"/>
              <w:shd w:val="clear" w:color="auto" w:fill="FFFFFF"/>
              <w:spacing w:line="265" w:lineRule="atLeast"/>
              <w:ind w:left="0" w:firstLine="480" w:firstLineChars="200"/>
              <w:rPr>
                <w:rFonts w:ascii="宋体" w:hAnsi="宋体"/>
                <w:color w:val="000000"/>
                <w:lang w:eastAsia="zh-CN"/>
              </w:rPr>
            </w:pPr>
          </w:p>
        </w:tc>
        <w:tc>
          <w:tcPr>
            <w:tcW w:w="3570" w:type="dxa"/>
            <w:tcBorders>
              <w:bottom w:val="single" w:color="auto" w:sz="4" w:space="0"/>
            </w:tcBorders>
            <w:noWrap w:val="0"/>
            <w:vAlign w:val="top"/>
          </w:tcPr>
          <w:p>
            <w:pPr>
              <w:rPr>
                <w:rFonts w:ascii="宋体" w:hAnsi="宋体"/>
                <w:color w:val="000000"/>
              </w:rPr>
            </w:pPr>
          </w:p>
        </w:tc>
      </w:tr>
    </w:tbl>
    <w:p>
      <w:pPr>
        <w:rPr>
          <w:rFonts w:ascii="宋体" w:hAnsi="宋体"/>
          <w:color w:val="000000"/>
        </w:rPr>
      </w:pPr>
    </w:p>
    <w:p>
      <w:pPr>
        <w:spacing w:line="360" w:lineRule="auto"/>
        <w:ind w:firstLine="1084" w:firstLineChars="300"/>
        <w:rPr>
          <w:rFonts w:hint="eastAsia" w:ascii="宋体" w:hAnsi="宋体"/>
          <w:b/>
          <w:color w:val="000000"/>
          <w:sz w:val="36"/>
        </w:rPr>
      </w:pPr>
      <w:r>
        <w:rPr>
          <w:rFonts w:hint="eastAsia" w:ascii="宋体" w:hAnsi="宋体"/>
          <w:b/>
          <w:color w:val="000000"/>
          <w:sz w:val="36"/>
        </w:rPr>
        <w:t xml:space="preserve">         </w:t>
      </w:r>
    </w:p>
    <w:p>
      <w:pPr>
        <w:spacing w:line="360" w:lineRule="auto"/>
        <w:ind w:firstLine="1084" w:firstLineChars="300"/>
        <w:rPr>
          <w:rFonts w:hint="eastAsia" w:ascii="宋体" w:hAnsi="宋体"/>
          <w:b/>
          <w:color w:val="000000"/>
          <w:sz w:val="36"/>
        </w:rPr>
      </w:pPr>
    </w:p>
    <w:p>
      <w:pPr>
        <w:spacing w:line="360" w:lineRule="auto"/>
        <w:ind w:firstLine="1084" w:firstLineChars="300"/>
        <w:rPr>
          <w:rFonts w:hint="eastAsia" w:ascii="宋体" w:hAnsi="宋体"/>
          <w:b/>
          <w:color w:val="000000"/>
          <w:sz w:val="36"/>
        </w:rPr>
      </w:pPr>
    </w:p>
    <w:p>
      <w:pPr>
        <w:spacing w:line="360" w:lineRule="auto"/>
        <w:ind w:firstLine="1084" w:firstLineChars="300"/>
        <w:rPr>
          <w:rFonts w:hint="eastAsia" w:ascii="宋体" w:hAnsi="宋体"/>
          <w:b/>
          <w:color w:val="000000"/>
          <w:sz w:val="36"/>
        </w:rPr>
      </w:pPr>
    </w:p>
    <w:p>
      <w:pPr>
        <w:spacing w:line="360" w:lineRule="auto"/>
        <w:ind w:firstLine="1084" w:firstLineChars="300"/>
        <w:rPr>
          <w:rFonts w:hint="eastAsia" w:ascii="宋体" w:hAnsi="宋体"/>
          <w:b/>
          <w:color w:val="000000"/>
          <w:sz w:val="36"/>
        </w:rPr>
      </w:pPr>
    </w:p>
    <w:p>
      <w:pPr>
        <w:spacing w:line="360" w:lineRule="auto"/>
        <w:ind w:firstLine="1084" w:firstLineChars="300"/>
        <w:rPr>
          <w:rFonts w:hint="eastAsia" w:ascii="宋体" w:hAnsi="宋体"/>
          <w:b/>
          <w:color w:val="000000"/>
          <w:sz w:val="36"/>
        </w:rPr>
      </w:pPr>
    </w:p>
    <w:p>
      <w:pPr>
        <w:spacing w:line="360" w:lineRule="auto"/>
        <w:ind w:firstLine="1084" w:firstLineChars="300"/>
        <w:rPr>
          <w:rFonts w:hint="eastAsia" w:ascii="宋体" w:hAnsi="宋体"/>
          <w:b/>
          <w:color w:val="000000"/>
          <w:sz w:val="36"/>
        </w:rPr>
      </w:pPr>
    </w:p>
    <w:p>
      <w:pPr>
        <w:spacing w:line="360" w:lineRule="auto"/>
        <w:ind w:firstLine="1084" w:firstLineChars="300"/>
        <w:rPr>
          <w:rFonts w:hint="eastAsia" w:ascii="宋体" w:hAnsi="宋体"/>
          <w:b/>
          <w:color w:val="000000"/>
          <w:sz w:val="36"/>
        </w:rPr>
      </w:pPr>
    </w:p>
    <w:p>
      <w:pPr>
        <w:spacing w:line="360" w:lineRule="auto"/>
        <w:ind w:firstLine="964" w:firstLineChars="300"/>
        <w:jc w:val="center"/>
        <w:rPr>
          <w:rFonts w:ascii="宋体" w:hAnsi="宋体"/>
          <w:b/>
          <w:bCs/>
          <w:color w:val="000000"/>
          <w:sz w:val="32"/>
          <w:szCs w:val="32"/>
        </w:rPr>
      </w:pPr>
      <w:r>
        <w:rPr>
          <w:rFonts w:hint="eastAsia" w:ascii="宋体" w:hAnsi="宋体"/>
          <w:b/>
          <w:bCs/>
          <w:color w:val="000000"/>
          <w:sz w:val="32"/>
          <w:szCs w:val="32"/>
        </w:rPr>
        <w:t>投标主要文件目录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sz w:val="24"/>
        </w:rPr>
      </w:pPr>
      <w:r>
        <w:rPr>
          <w:rFonts w:hint="eastAsia" w:ascii="宋体" w:hAnsi="宋体"/>
          <w:color w:val="000000"/>
          <w:sz w:val="24"/>
        </w:rPr>
        <w:t>一、</w:t>
      </w:r>
      <w:r>
        <w:rPr>
          <w:rFonts w:hint="eastAsia" w:ascii="宋体" w:hAnsi="宋体"/>
          <w:bCs/>
          <w:color w:val="000000"/>
          <w:sz w:val="24"/>
        </w:rPr>
        <w:t>资信证明文件要求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olor w:val="000000"/>
          <w:sz w:val="24"/>
        </w:rPr>
      </w:pPr>
      <w:r>
        <w:rPr>
          <w:rFonts w:hint="eastAsia" w:ascii="宋体" w:hAnsi="宋体"/>
          <w:b/>
          <w:bCs/>
          <w:color w:val="000000"/>
          <w:sz w:val="24"/>
        </w:rPr>
        <w:t>二</w:t>
      </w:r>
      <w:r>
        <w:rPr>
          <w:rFonts w:hint="eastAsia" w:ascii="宋体" w:hAnsi="宋体"/>
          <w:color w:val="000000"/>
          <w:sz w:val="24"/>
        </w:rPr>
        <w:t>、资格性审查响应对照表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color w:val="000000"/>
          <w:sz w:val="24"/>
        </w:rPr>
      </w:pPr>
      <w:r>
        <w:rPr>
          <w:rFonts w:hint="eastAsia" w:ascii="宋体" w:hAnsi="宋体"/>
          <w:color w:val="000000"/>
          <w:sz w:val="24"/>
        </w:rPr>
        <w:t>三、符合性检查响应对照表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sz w:val="24"/>
        </w:rPr>
      </w:pPr>
      <w:r>
        <w:rPr>
          <w:rFonts w:hint="eastAsia" w:ascii="宋体" w:hAnsi="宋体" w:eastAsia="宋体" w:cs="Times New Roman"/>
          <w:color w:val="000000"/>
          <w:sz w:val="24"/>
        </w:rPr>
        <w:t>四、</w:t>
      </w:r>
      <w:r>
        <w:rPr>
          <w:rFonts w:hint="eastAsia" w:ascii="宋体" w:hAnsi="宋体" w:eastAsia="宋体" w:cs="Times New Roman"/>
          <w:color w:val="000000"/>
          <w:sz w:val="24"/>
          <w:lang w:val="en-US" w:eastAsia="zh-CN"/>
        </w:rPr>
        <w:t>磋商</w:t>
      </w:r>
      <w:r>
        <w:rPr>
          <w:rFonts w:hint="eastAsia" w:ascii="宋体" w:hAnsi="宋体" w:eastAsia="宋体" w:cs="Times New Roman"/>
          <w:color w:val="000000"/>
          <w:sz w:val="24"/>
        </w:rPr>
        <w:t>响应函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sz w:val="24"/>
        </w:rPr>
      </w:pPr>
      <w:r>
        <w:rPr>
          <w:rFonts w:hint="eastAsia" w:ascii="宋体" w:hAnsi="宋体" w:eastAsia="宋体" w:cs="Times New Roman"/>
          <w:color w:val="000000"/>
          <w:sz w:val="24"/>
        </w:rPr>
        <w:t>五、开标一览表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color w:val="000000"/>
          <w:sz w:val="24"/>
        </w:rPr>
      </w:pPr>
      <w:r>
        <w:rPr>
          <w:rFonts w:hint="eastAsia" w:ascii="宋体" w:hAnsi="宋体"/>
          <w:bCs/>
          <w:color w:val="000000"/>
          <w:sz w:val="24"/>
        </w:rPr>
        <w:t>六、技术参数响应及偏离表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color w:val="000000"/>
          <w:sz w:val="24"/>
        </w:rPr>
      </w:pPr>
      <w:r>
        <w:rPr>
          <w:rFonts w:hint="eastAsia" w:ascii="宋体" w:hAnsi="宋体"/>
          <w:bCs/>
          <w:color w:val="000000"/>
          <w:sz w:val="24"/>
        </w:rPr>
        <w:t>七、商务条款响应及偏离表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000000"/>
          <w:sz w:val="24"/>
        </w:rPr>
      </w:pPr>
      <w:r>
        <w:rPr>
          <w:rFonts w:hint="eastAsia" w:ascii="宋体" w:hAnsi="宋体"/>
          <w:bCs/>
          <w:color w:val="000000"/>
          <w:sz w:val="24"/>
        </w:rPr>
        <w:t>八、项目实施方案、服务承诺及保密措施等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sz w:val="24"/>
        </w:rPr>
      </w:pPr>
      <w:r>
        <w:rPr>
          <w:rFonts w:hint="eastAsia" w:ascii="宋体" w:hAnsi="宋体"/>
          <w:bCs/>
          <w:color w:val="000000"/>
          <w:sz w:val="24"/>
        </w:rPr>
        <w:t>九、拟投入本项目的</w:t>
      </w:r>
      <w:r>
        <w:rPr>
          <w:rFonts w:hint="eastAsia" w:ascii="宋体" w:hAnsi="宋体"/>
          <w:color w:val="000000"/>
          <w:sz w:val="24"/>
        </w:rPr>
        <w:t>主要人员一览表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lang w:val="en-US" w:eastAsia="zh-CN"/>
        </w:rPr>
      </w:pPr>
      <w:r>
        <w:rPr>
          <w:rFonts w:hint="eastAsia" w:ascii="宋体" w:hAnsi="宋体"/>
          <w:color w:val="000000"/>
          <w:sz w:val="24"/>
          <w:lang w:val="en-US" w:eastAsia="zh-CN"/>
        </w:rPr>
        <w:t>十、承诺函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olor w:val="000000"/>
          <w:sz w:val="24"/>
          <w:lang w:val="en-US" w:eastAsia="zh-CN"/>
        </w:rPr>
      </w:pPr>
      <w:r>
        <w:rPr>
          <w:rFonts w:hint="eastAsia" w:ascii="宋体" w:hAnsi="宋体"/>
          <w:color w:val="000000"/>
          <w:sz w:val="24"/>
        </w:rPr>
        <w:t>十</w:t>
      </w:r>
      <w:r>
        <w:rPr>
          <w:rFonts w:hint="eastAsia" w:ascii="宋体" w:hAnsi="宋体"/>
          <w:color w:val="000000"/>
          <w:sz w:val="24"/>
          <w:lang w:val="en-US" w:eastAsia="zh-CN"/>
        </w:rPr>
        <w:t>一</w:t>
      </w:r>
      <w:r>
        <w:rPr>
          <w:rFonts w:ascii="宋体" w:hAnsi="宋体"/>
          <w:color w:val="000000"/>
          <w:sz w:val="24"/>
        </w:rPr>
        <w:t>、</w:t>
      </w:r>
      <w:r>
        <w:rPr>
          <w:rFonts w:hint="eastAsia" w:ascii="宋体" w:hAnsi="宋体"/>
          <w:color w:val="000000"/>
          <w:sz w:val="24"/>
        </w:rPr>
        <w:t>盐城市政府采购事前信用承诺书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000000"/>
          <w:sz w:val="24"/>
        </w:rPr>
      </w:pPr>
      <w:r>
        <w:rPr>
          <w:rFonts w:hint="eastAsia" w:ascii="宋体" w:hAnsi="宋体" w:eastAsia="宋体" w:cs="Times New Roman"/>
          <w:bCs/>
          <w:color w:val="000000"/>
          <w:sz w:val="24"/>
          <w:lang w:val="en-US" w:eastAsia="zh-CN"/>
        </w:rPr>
        <w:t>十二、</w:t>
      </w:r>
      <w:r>
        <w:rPr>
          <w:rFonts w:hint="eastAsia" w:ascii="宋体" w:hAnsi="宋体" w:eastAsia="宋体" w:cs="Times New Roman"/>
          <w:bCs/>
          <w:color w:val="000000"/>
          <w:sz w:val="24"/>
        </w:rPr>
        <w:t>招标文件中规定要求提供的证明材料和投标人认为需要提供的其他材料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rPr>
      </w:pPr>
    </w:p>
    <w:p>
      <w:pPr>
        <w:pStyle w:val="11"/>
        <w:ind w:left="1470" w:right="1470"/>
      </w:pPr>
    </w:p>
    <w:p>
      <w:pPr>
        <w:spacing w:line="360" w:lineRule="auto"/>
        <w:ind w:firstLine="480" w:firstLineChars="200"/>
        <w:rPr>
          <w:rFonts w:ascii="宋体" w:hAnsi="宋体"/>
          <w:color w:val="000000"/>
          <w:sz w:val="24"/>
        </w:rPr>
      </w:pPr>
    </w:p>
    <w:p>
      <w:pPr>
        <w:spacing w:line="440" w:lineRule="exact"/>
        <w:ind w:firstLine="480" w:firstLineChars="200"/>
        <w:rPr>
          <w:rFonts w:ascii="宋体" w:hAnsi="宋体"/>
          <w:color w:val="000000"/>
          <w:sz w:val="24"/>
        </w:rPr>
      </w:pPr>
    </w:p>
    <w:p>
      <w:pPr>
        <w:spacing w:line="440" w:lineRule="exact"/>
        <w:ind w:firstLine="480" w:firstLineChars="200"/>
        <w:rPr>
          <w:rFonts w:ascii="宋体" w:hAnsi="宋体"/>
          <w:color w:val="000000"/>
          <w:sz w:val="24"/>
        </w:rPr>
      </w:pPr>
    </w:p>
    <w:p>
      <w:pPr>
        <w:spacing w:line="440" w:lineRule="exact"/>
        <w:ind w:firstLine="480" w:firstLineChars="200"/>
        <w:rPr>
          <w:rFonts w:ascii="宋体" w:hAnsi="宋体"/>
          <w:color w:val="000000"/>
          <w:sz w:val="24"/>
        </w:rPr>
      </w:pPr>
    </w:p>
    <w:p>
      <w:pPr>
        <w:spacing w:line="440" w:lineRule="exact"/>
        <w:ind w:firstLine="480" w:firstLineChars="200"/>
        <w:rPr>
          <w:rFonts w:ascii="宋体" w:hAnsi="宋体"/>
          <w:color w:val="000000"/>
          <w:sz w:val="24"/>
        </w:rPr>
      </w:pPr>
    </w:p>
    <w:p>
      <w:pPr>
        <w:spacing w:line="440" w:lineRule="exact"/>
        <w:ind w:firstLine="480" w:firstLineChars="200"/>
        <w:rPr>
          <w:rFonts w:ascii="宋体" w:hAnsi="宋体"/>
          <w:color w:val="000000"/>
          <w:sz w:val="24"/>
        </w:rPr>
      </w:pPr>
    </w:p>
    <w:p>
      <w:pPr>
        <w:spacing w:line="440" w:lineRule="exact"/>
        <w:ind w:firstLine="480" w:firstLineChars="200"/>
        <w:rPr>
          <w:rFonts w:ascii="宋体" w:hAnsi="宋体"/>
          <w:color w:val="000000"/>
          <w:sz w:val="24"/>
        </w:rPr>
      </w:pPr>
    </w:p>
    <w:p>
      <w:pPr>
        <w:spacing w:line="440" w:lineRule="exact"/>
        <w:ind w:firstLine="480" w:firstLineChars="200"/>
        <w:rPr>
          <w:rFonts w:ascii="宋体" w:hAnsi="宋体"/>
          <w:color w:val="000000"/>
          <w:sz w:val="24"/>
        </w:rPr>
      </w:pPr>
    </w:p>
    <w:p>
      <w:pPr>
        <w:spacing w:line="440" w:lineRule="exact"/>
        <w:ind w:firstLine="480" w:firstLineChars="200"/>
        <w:rPr>
          <w:rFonts w:hint="eastAsia" w:ascii="宋体" w:hAnsi="宋体"/>
          <w:color w:val="000000"/>
          <w:sz w:val="24"/>
        </w:rPr>
      </w:pPr>
    </w:p>
    <w:p>
      <w:pPr>
        <w:pStyle w:val="11"/>
        <w:ind w:left="1470" w:right="1470"/>
        <w:rPr>
          <w:rFonts w:hint="eastAsia"/>
        </w:rPr>
      </w:pPr>
    </w:p>
    <w:p>
      <w:pPr>
        <w:pStyle w:val="11"/>
        <w:ind w:left="1470" w:right="1470"/>
        <w:rPr>
          <w:rFonts w:hint="eastAsia"/>
        </w:rPr>
      </w:pPr>
    </w:p>
    <w:p>
      <w:pPr>
        <w:pStyle w:val="11"/>
        <w:ind w:left="1470" w:right="1470"/>
        <w:rPr>
          <w:rFonts w:hint="eastAsia"/>
        </w:rPr>
      </w:pPr>
    </w:p>
    <w:p>
      <w:pPr>
        <w:pStyle w:val="11"/>
        <w:ind w:left="1470" w:right="1470"/>
        <w:rPr>
          <w:rFonts w:hint="eastAsia"/>
        </w:rPr>
      </w:pPr>
    </w:p>
    <w:p>
      <w:pPr>
        <w:pStyle w:val="11"/>
        <w:ind w:left="1470" w:right="1470"/>
        <w:rPr>
          <w:rFonts w:hint="eastAsia"/>
        </w:rPr>
      </w:pPr>
    </w:p>
    <w:p>
      <w:pPr>
        <w:pStyle w:val="11"/>
        <w:ind w:left="1470" w:right="1470"/>
        <w:rPr>
          <w:rFonts w:hint="eastAsia"/>
        </w:rPr>
      </w:pPr>
    </w:p>
    <w:p>
      <w:pPr>
        <w:pStyle w:val="11"/>
        <w:ind w:left="1470" w:right="1470"/>
        <w:rPr>
          <w:rFonts w:hint="eastAsia"/>
        </w:rPr>
      </w:pPr>
    </w:p>
    <w:p>
      <w:pPr>
        <w:snapToGrid w:val="0"/>
        <w:spacing w:before="50" w:after="50" w:line="360" w:lineRule="auto"/>
        <w:jc w:val="center"/>
        <w:rPr>
          <w:rFonts w:ascii="黑体" w:eastAsia="黑体"/>
          <w:b/>
          <w:bCs/>
          <w:color w:val="000000"/>
          <w:sz w:val="32"/>
          <w:szCs w:val="32"/>
        </w:rPr>
      </w:pPr>
      <w:r>
        <w:rPr>
          <w:rFonts w:hint="eastAsia" w:ascii="黑体" w:eastAsia="黑体"/>
          <w:color w:val="000000"/>
          <w:sz w:val="32"/>
          <w:szCs w:val="32"/>
        </w:rPr>
        <w:t>一、</w:t>
      </w:r>
      <w:r>
        <w:rPr>
          <w:rFonts w:hint="eastAsia" w:ascii="黑体" w:eastAsia="黑体"/>
          <w:b/>
          <w:bCs/>
          <w:color w:val="000000"/>
          <w:sz w:val="32"/>
          <w:szCs w:val="32"/>
        </w:rPr>
        <w:t>资信证明文件要求</w:t>
      </w:r>
    </w:p>
    <w:p>
      <w:pPr>
        <w:snapToGrid w:val="0"/>
        <w:spacing w:before="50" w:after="50" w:line="360" w:lineRule="auto"/>
        <w:rPr>
          <w:rFonts w:ascii="宋体" w:hAnsi="宋体"/>
          <w:i/>
          <w:color w:val="000000"/>
          <w:szCs w:val="24"/>
          <w:u w:val="single"/>
        </w:rPr>
      </w:pPr>
    </w:p>
    <w:p>
      <w:pPr>
        <w:snapToGrid w:val="0"/>
        <w:spacing w:before="50" w:after="50" w:line="360" w:lineRule="auto"/>
        <w:rPr>
          <w:rFonts w:ascii="宋体" w:hAnsi="宋体" w:eastAsia="仿宋_GB2312"/>
          <w:color w:val="000000"/>
          <w:sz w:val="24"/>
          <w:szCs w:val="20"/>
        </w:rPr>
      </w:pPr>
      <w:r>
        <w:rPr>
          <w:rFonts w:hint="eastAsia" w:ascii="黑体" w:eastAsia="黑体"/>
          <w:color w:val="000000"/>
          <w:sz w:val="44"/>
        </w:rPr>
        <w:t xml:space="preserve">  </w:t>
      </w:r>
      <w:r>
        <w:rPr>
          <w:rFonts w:hint="eastAsia" w:ascii="宋体" w:hAnsi="宋体"/>
          <w:b/>
          <w:bCs/>
          <w:color w:val="000000"/>
          <w:sz w:val="24"/>
        </w:rPr>
        <w:t>1、实质性资格证明文件目录</w:t>
      </w:r>
    </w:p>
    <w:p>
      <w:pPr>
        <w:snapToGrid w:val="0"/>
        <w:spacing w:line="360" w:lineRule="auto"/>
        <w:ind w:firstLine="480" w:firstLineChars="200"/>
        <w:rPr>
          <w:rFonts w:ascii="仿宋_GB2312" w:hAnsi="宋体" w:cs="Arial"/>
          <w:color w:val="000000"/>
          <w:sz w:val="24"/>
        </w:rPr>
      </w:pPr>
      <w:r>
        <w:rPr>
          <w:rFonts w:hint="eastAsia"/>
          <w:color w:val="000000"/>
          <w:sz w:val="24"/>
          <w:szCs w:val="24"/>
        </w:rPr>
        <w:t>文件</w:t>
      </w:r>
      <w:r>
        <w:rPr>
          <w:color w:val="000000"/>
          <w:sz w:val="24"/>
          <w:szCs w:val="24"/>
        </w:rPr>
        <w:t>1</w:t>
      </w:r>
      <w:r>
        <w:rPr>
          <w:rFonts w:hint="eastAsia"/>
          <w:color w:val="000000"/>
          <w:sz w:val="24"/>
          <w:szCs w:val="24"/>
        </w:rPr>
        <w:t xml:space="preserve"> </w:t>
      </w:r>
      <w:r>
        <w:rPr>
          <w:color w:val="000000"/>
          <w:sz w:val="24"/>
          <w:szCs w:val="24"/>
        </w:rPr>
        <w:t xml:space="preserve"> </w:t>
      </w:r>
      <w:r>
        <w:rPr>
          <w:rFonts w:hint="eastAsia" w:ascii="仿宋_GB2312" w:hAnsi="宋体" w:cs="Arial"/>
          <w:color w:val="000000"/>
          <w:sz w:val="24"/>
        </w:rPr>
        <w:t>法人或者其他组织的营业执照等证明文件，自然人的身份证明（复印件）</w:t>
      </w:r>
    </w:p>
    <w:p>
      <w:pPr>
        <w:snapToGrid w:val="0"/>
        <w:spacing w:before="50" w:after="145" w:afterLines="50" w:line="360" w:lineRule="auto"/>
        <w:ind w:firstLine="480" w:firstLineChars="200"/>
        <w:jc w:val="left"/>
        <w:rPr>
          <w:rFonts w:ascii="宋体" w:hAnsi="宋体"/>
          <w:color w:val="000000"/>
          <w:sz w:val="24"/>
          <w:szCs w:val="24"/>
        </w:rPr>
      </w:pPr>
      <w:r>
        <w:rPr>
          <w:rFonts w:hint="eastAsia"/>
          <w:color w:val="000000"/>
          <w:sz w:val="24"/>
          <w:szCs w:val="24"/>
        </w:rPr>
        <w:t>文件</w:t>
      </w:r>
      <w:r>
        <w:rPr>
          <w:rFonts w:ascii="宋体" w:hAnsi="宋体"/>
          <w:color w:val="000000"/>
          <w:sz w:val="24"/>
          <w:szCs w:val="24"/>
        </w:rPr>
        <w:t>2</w:t>
      </w:r>
      <w:r>
        <w:rPr>
          <w:rFonts w:hint="eastAsia" w:ascii="宋体" w:hAnsi="宋体"/>
          <w:color w:val="000000"/>
          <w:sz w:val="24"/>
          <w:szCs w:val="24"/>
        </w:rPr>
        <w:t xml:space="preserve">  上一年度</w:t>
      </w:r>
      <w:r>
        <w:rPr>
          <w:rFonts w:hint="eastAsia" w:ascii="仿宋_GB2312" w:hAnsi="宋体" w:cs="Arial"/>
          <w:color w:val="000000"/>
          <w:sz w:val="24"/>
        </w:rPr>
        <w:t>财务状况报表（复印件，成立不满一年不需提供）</w:t>
      </w:r>
    </w:p>
    <w:p>
      <w:pPr>
        <w:snapToGrid w:val="0"/>
        <w:spacing w:line="360" w:lineRule="auto"/>
        <w:ind w:firstLine="480" w:firstLineChars="200"/>
        <w:rPr>
          <w:rFonts w:ascii="仿宋_GB2312" w:hAnsi="宋体" w:cs="Arial"/>
          <w:color w:val="000000"/>
          <w:sz w:val="24"/>
        </w:rPr>
      </w:pPr>
      <w:r>
        <w:rPr>
          <w:rFonts w:hint="eastAsia"/>
          <w:color w:val="000000"/>
          <w:sz w:val="24"/>
          <w:szCs w:val="24"/>
        </w:rPr>
        <w:t>文件</w:t>
      </w:r>
      <w:r>
        <w:rPr>
          <w:color w:val="000000"/>
          <w:sz w:val="24"/>
          <w:szCs w:val="24"/>
        </w:rPr>
        <w:t xml:space="preserve">3  </w:t>
      </w:r>
      <w:r>
        <w:rPr>
          <w:rFonts w:hint="eastAsia" w:ascii="仿宋_GB2312" w:hAnsi="宋体" w:cs="Arial"/>
          <w:color w:val="000000"/>
          <w:sz w:val="24"/>
        </w:rPr>
        <w:t>依法缴纳税收和社会保障资金的相关材料（复印件）</w:t>
      </w:r>
    </w:p>
    <w:p>
      <w:pPr>
        <w:snapToGrid w:val="0"/>
        <w:spacing w:before="50" w:after="145" w:afterLines="50" w:line="360" w:lineRule="auto"/>
        <w:ind w:firstLine="480" w:firstLineChars="200"/>
        <w:jc w:val="left"/>
        <w:rPr>
          <w:rFonts w:ascii="宋体" w:hAnsi="宋体"/>
          <w:color w:val="000000"/>
          <w:sz w:val="24"/>
          <w:szCs w:val="24"/>
        </w:rPr>
      </w:pPr>
      <w:r>
        <w:rPr>
          <w:rFonts w:hint="eastAsia"/>
          <w:color w:val="000000"/>
          <w:sz w:val="24"/>
          <w:szCs w:val="24"/>
        </w:rPr>
        <w:t>文件</w:t>
      </w:r>
      <w:r>
        <w:rPr>
          <w:rFonts w:hint="eastAsia" w:ascii="宋体" w:hAnsi="宋体"/>
          <w:color w:val="000000"/>
          <w:sz w:val="24"/>
          <w:szCs w:val="24"/>
        </w:rPr>
        <w:t xml:space="preserve">4  </w:t>
      </w:r>
      <w:r>
        <w:rPr>
          <w:rFonts w:hint="eastAsia" w:ascii="仿宋_GB2312" w:hAnsi="宋体" w:cs="Arial"/>
          <w:color w:val="000000"/>
          <w:sz w:val="24"/>
        </w:rPr>
        <w:t>具备履行合同所必需的设备和专业技术能力</w:t>
      </w:r>
      <w:r>
        <w:rPr>
          <w:rFonts w:hint="eastAsia" w:ascii="宋体" w:hAnsi="宋体"/>
          <w:color w:val="000000"/>
          <w:sz w:val="24"/>
          <w:szCs w:val="24"/>
        </w:rPr>
        <w:t>证明材料</w:t>
      </w:r>
    </w:p>
    <w:p>
      <w:pPr>
        <w:snapToGrid w:val="0"/>
        <w:spacing w:line="360" w:lineRule="auto"/>
        <w:ind w:firstLine="480" w:firstLineChars="200"/>
        <w:rPr>
          <w:rFonts w:ascii="仿宋_GB2312" w:hAnsi="宋体" w:cs="Arial"/>
          <w:color w:val="000000"/>
          <w:sz w:val="24"/>
        </w:rPr>
      </w:pPr>
      <w:r>
        <w:rPr>
          <w:rFonts w:hint="eastAsia"/>
          <w:color w:val="000000"/>
          <w:sz w:val="24"/>
          <w:szCs w:val="24"/>
        </w:rPr>
        <w:t>文件</w:t>
      </w:r>
      <w:r>
        <w:rPr>
          <w:rFonts w:hint="eastAsia" w:ascii="黑体" w:hAnsi="宋体" w:eastAsia="黑体"/>
          <w:color w:val="000000"/>
          <w:sz w:val="24"/>
          <w:szCs w:val="24"/>
        </w:rPr>
        <w:t>5</w:t>
      </w:r>
      <w:r>
        <w:rPr>
          <w:rFonts w:hint="eastAsia" w:ascii="宋体" w:hAnsi="宋体"/>
          <w:color w:val="000000"/>
          <w:sz w:val="24"/>
          <w:szCs w:val="24"/>
        </w:rPr>
        <w:t xml:space="preserve"> </w:t>
      </w:r>
      <w:r>
        <w:rPr>
          <w:rFonts w:hint="eastAsia" w:ascii="宋体" w:hAnsi="宋体"/>
          <w:color w:val="000000"/>
          <w:sz w:val="24"/>
          <w:szCs w:val="24"/>
          <w:lang w:val="en-US" w:eastAsia="zh-CN"/>
        </w:rPr>
        <w:t xml:space="preserve"> </w:t>
      </w:r>
      <w:r>
        <w:rPr>
          <w:rFonts w:hint="eastAsia" w:ascii="仿宋_GB2312" w:hAnsi="宋体" w:cs="Arial"/>
          <w:color w:val="000000"/>
          <w:sz w:val="24"/>
        </w:rPr>
        <w:t xml:space="preserve">参加政府采购活动前 </w:t>
      </w:r>
      <w:r>
        <w:rPr>
          <w:rFonts w:hint="eastAsia" w:ascii="宋体" w:hAnsi="宋体"/>
          <w:color w:val="000000"/>
          <w:sz w:val="24"/>
          <w:szCs w:val="24"/>
        </w:rPr>
        <w:t xml:space="preserve">3 </w:t>
      </w:r>
      <w:r>
        <w:rPr>
          <w:rFonts w:hint="eastAsia" w:ascii="仿宋_GB2312" w:hAnsi="宋体" w:cs="Arial"/>
          <w:color w:val="000000"/>
          <w:sz w:val="24"/>
        </w:rPr>
        <w:t>年内在经营活动中没有重大违法记录的书面声明</w:t>
      </w:r>
    </w:p>
    <w:p>
      <w:pPr>
        <w:snapToGrid w:val="0"/>
        <w:spacing w:before="50" w:after="145" w:afterLines="50" w:line="360" w:lineRule="auto"/>
        <w:ind w:firstLine="480" w:firstLineChars="200"/>
        <w:jc w:val="left"/>
        <w:rPr>
          <w:rFonts w:ascii="仿宋_GB2312" w:hAnsi="宋体" w:cs="Arial"/>
          <w:color w:val="000000"/>
          <w:sz w:val="24"/>
        </w:rPr>
      </w:pPr>
      <w:r>
        <w:rPr>
          <w:rFonts w:hint="eastAsia" w:ascii="仿宋_GB2312" w:hAnsi="宋体" w:cs="Arial"/>
          <w:color w:val="000000"/>
          <w:sz w:val="24"/>
        </w:rPr>
        <w:t>文件</w:t>
      </w:r>
      <w:r>
        <w:rPr>
          <w:rFonts w:hint="eastAsia" w:ascii="宋体" w:hAnsi="宋体"/>
          <w:color w:val="000000"/>
          <w:sz w:val="24"/>
          <w:szCs w:val="24"/>
        </w:rPr>
        <w:t>6</w:t>
      </w:r>
      <w:r>
        <w:rPr>
          <w:rFonts w:hint="eastAsia" w:ascii="仿宋_GB2312" w:hAnsi="宋体" w:cs="Arial"/>
          <w:color w:val="000000"/>
          <w:sz w:val="24"/>
        </w:rPr>
        <w:t xml:space="preserve"> </w:t>
      </w:r>
      <w:r>
        <w:rPr>
          <w:rFonts w:hint="eastAsia" w:ascii="仿宋_GB2312" w:hAnsi="宋体" w:cs="Arial"/>
          <w:color w:val="000000"/>
          <w:sz w:val="24"/>
          <w:lang w:val="en-US" w:eastAsia="zh-CN"/>
        </w:rPr>
        <w:t xml:space="preserve"> </w:t>
      </w:r>
      <w:r>
        <w:rPr>
          <w:rFonts w:hint="eastAsia" w:ascii="仿宋_GB2312" w:hAnsi="宋体" w:cs="Arial"/>
          <w:color w:val="000000"/>
          <w:sz w:val="24"/>
        </w:rPr>
        <w:t>法人</w:t>
      </w:r>
      <w:r>
        <w:rPr>
          <w:rFonts w:ascii="仿宋_GB2312" w:hAnsi="宋体" w:cs="Arial"/>
          <w:color w:val="000000"/>
          <w:sz w:val="24"/>
        </w:rPr>
        <w:t>授权书</w:t>
      </w:r>
    </w:p>
    <w:p>
      <w:pPr>
        <w:snapToGrid w:val="0"/>
        <w:spacing w:before="50" w:after="145" w:afterLines="50" w:line="360" w:lineRule="auto"/>
        <w:ind w:firstLine="480" w:firstLineChars="200"/>
        <w:jc w:val="left"/>
        <w:rPr>
          <w:rFonts w:ascii="仿宋_GB2312" w:hAnsi="宋体" w:cs="Arial"/>
          <w:color w:val="000000"/>
          <w:sz w:val="24"/>
        </w:rPr>
      </w:pPr>
      <w:r>
        <w:rPr>
          <w:rFonts w:hint="eastAsia" w:ascii="仿宋_GB2312" w:hAnsi="宋体" w:cs="Arial"/>
          <w:color w:val="000000"/>
          <w:sz w:val="24"/>
        </w:rPr>
        <w:t>文件</w:t>
      </w:r>
      <w:r>
        <w:rPr>
          <w:rFonts w:hint="eastAsia" w:ascii="仿宋_GB2312" w:hAnsi="宋体" w:cs="Arial"/>
          <w:color w:val="000000"/>
          <w:sz w:val="24"/>
          <w:lang w:val="en-US" w:eastAsia="zh-CN"/>
        </w:rPr>
        <w:t>7 磋商公告特定资格要求提供</w:t>
      </w:r>
      <w:r>
        <w:rPr>
          <w:rFonts w:hint="eastAsia" w:ascii="仿宋_GB2312" w:hAnsi="宋体" w:cs="Arial"/>
          <w:color w:val="000000"/>
          <w:sz w:val="24"/>
        </w:rPr>
        <w:t>的证明材料</w:t>
      </w:r>
    </w:p>
    <w:p>
      <w:pPr>
        <w:pStyle w:val="6"/>
        <w:spacing w:line="0" w:lineRule="atLeast"/>
        <w:rPr>
          <w:rFonts w:ascii="宋体" w:hAnsi="宋体"/>
          <w:color w:val="000000"/>
          <w:sz w:val="24"/>
          <w:szCs w:val="24"/>
        </w:rPr>
      </w:pPr>
    </w:p>
    <w:p>
      <w:pPr>
        <w:pStyle w:val="6"/>
        <w:spacing w:line="0" w:lineRule="atLeast"/>
        <w:rPr>
          <w:rFonts w:ascii="宋体" w:hAnsi="宋体"/>
          <w:color w:val="000000"/>
          <w:sz w:val="24"/>
          <w:szCs w:val="24"/>
        </w:rPr>
      </w:pPr>
    </w:p>
    <w:p>
      <w:pPr>
        <w:pStyle w:val="6"/>
        <w:spacing w:line="0" w:lineRule="atLeast"/>
        <w:rPr>
          <w:rFonts w:ascii="宋体" w:hAnsi="宋体"/>
          <w:color w:val="000000"/>
          <w:sz w:val="24"/>
          <w:szCs w:val="24"/>
        </w:rPr>
      </w:pPr>
    </w:p>
    <w:p>
      <w:pPr>
        <w:pStyle w:val="6"/>
        <w:spacing w:line="0" w:lineRule="atLeast"/>
        <w:rPr>
          <w:rFonts w:ascii="宋体" w:hAnsi="宋体"/>
          <w:color w:val="000000"/>
          <w:sz w:val="24"/>
          <w:szCs w:val="24"/>
        </w:rPr>
      </w:pPr>
    </w:p>
    <w:p>
      <w:pPr>
        <w:pStyle w:val="6"/>
        <w:spacing w:line="0" w:lineRule="atLeast"/>
        <w:rPr>
          <w:rFonts w:ascii="宋体" w:hAnsi="宋体"/>
          <w:color w:val="000000"/>
          <w:sz w:val="24"/>
          <w:szCs w:val="24"/>
        </w:rPr>
      </w:pPr>
    </w:p>
    <w:p>
      <w:pPr>
        <w:pStyle w:val="6"/>
        <w:spacing w:line="0" w:lineRule="atLeast"/>
        <w:rPr>
          <w:rFonts w:ascii="宋体" w:hAnsi="宋体"/>
          <w:color w:val="000000"/>
          <w:sz w:val="24"/>
          <w:szCs w:val="24"/>
        </w:rPr>
      </w:pPr>
    </w:p>
    <w:p>
      <w:pPr>
        <w:pStyle w:val="6"/>
        <w:spacing w:line="0" w:lineRule="atLeast"/>
        <w:rPr>
          <w:rFonts w:ascii="宋体" w:hAnsi="宋体"/>
          <w:color w:val="000000"/>
          <w:sz w:val="24"/>
          <w:szCs w:val="24"/>
        </w:rPr>
      </w:pPr>
    </w:p>
    <w:p>
      <w:pPr>
        <w:pStyle w:val="6"/>
        <w:spacing w:line="0" w:lineRule="atLeast"/>
        <w:rPr>
          <w:rFonts w:ascii="宋体" w:hAnsi="宋体"/>
          <w:color w:val="000000"/>
          <w:sz w:val="24"/>
          <w:szCs w:val="24"/>
        </w:rPr>
      </w:pPr>
    </w:p>
    <w:p>
      <w:pPr>
        <w:pStyle w:val="6"/>
        <w:spacing w:line="0" w:lineRule="atLeast"/>
        <w:rPr>
          <w:rFonts w:ascii="宋体" w:hAnsi="宋体"/>
          <w:color w:val="000000"/>
          <w:sz w:val="24"/>
          <w:szCs w:val="24"/>
        </w:rPr>
      </w:pPr>
    </w:p>
    <w:p>
      <w:pPr>
        <w:pStyle w:val="6"/>
        <w:spacing w:line="0" w:lineRule="atLeast"/>
        <w:rPr>
          <w:rFonts w:ascii="宋体" w:hAnsi="宋体"/>
          <w:color w:val="000000"/>
          <w:sz w:val="24"/>
          <w:szCs w:val="24"/>
        </w:rPr>
      </w:pPr>
    </w:p>
    <w:p>
      <w:pPr>
        <w:pStyle w:val="6"/>
        <w:spacing w:line="0" w:lineRule="atLeast"/>
        <w:rPr>
          <w:rFonts w:ascii="宋体" w:hAnsi="宋体"/>
          <w:color w:val="000000"/>
          <w:sz w:val="24"/>
          <w:szCs w:val="24"/>
        </w:rPr>
      </w:pPr>
    </w:p>
    <w:p>
      <w:pPr>
        <w:pStyle w:val="6"/>
        <w:spacing w:line="0" w:lineRule="atLeast"/>
        <w:rPr>
          <w:rFonts w:ascii="宋体" w:hAnsi="宋体"/>
          <w:color w:val="000000"/>
          <w:sz w:val="24"/>
          <w:szCs w:val="24"/>
        </w:rPr>
      </w:pPr>
    </w:p>
    <w:p>
      <w:pPr>
        <w:pStyle w:val="6"/>
        <w:spacing w:line="0" w:lineRule="atLeast"/>
        <w:rPr>
          <w:rFonts w:ascii="宋体" w:hAnsi="宋体"/>
          <w:color w:val="000000"/>
          <w:sz w:val="24"/>
          <w:szCs w:val="24"/>
        </w:rPr>
      </w:pPr>
    </w:p>
    <w:p>
      <w:pPr>
        <w:pStyle w:val="6"/>
        <w:spacing w:line="0" w:lineRule="atLeast"/>
        <w:rPr>
          <w:rFonts w:ascii="宋体" w:hAnsi="宋体"/>
          <w:color w:val="000000"/>
          <w:sz w:val="24"/>
          <w:szCs w:val="24"/>
        </w:rPr>
      </w:pPr>
    </w:p>
    <w:p>
      <w:pPr>
        <w:pStyle w:val="6"/>
        <w:spacing w:line="0" w:lineRule="atLeast"/>
        <w:rPr>
          <w:rFonts w:ascii="宋体" w:hAnsi="宋体"/>
          <w:color w:val="000000"/>
          <w:sz w:val="24"/>
          <w:szCs w:val="24"/>
        </w:rPr>
      </w:pPr>
    </w:p>
    <w:p>
      <w:pPr>
        <w:pStyle w:val="6"/>
        <w:spacing w:line="0" w:lineRule="atLeast"/>
        <w:rPr>
          <w:rFonts w:ascii="宋体" w:hAnsi="宋体"/>
          <w:color w:val="000000"/>
          <w:sz w:val="24"/>
          <w:szCs w:val="24"/>
        </w:rPr>
      </w:pPr>
    </w:p>
    <w:p>
      <w:pPr>
        <w:pStyle w:val="6"/>
        <w:spacing w:line="0" w:lineRule="atLeast"/>
        <w:rPr>
          <w:rFonts w:ascii="宋体" w:hAnsi="宋体"/>
          <w:color w:val="000000"/>
          <w:sz w:val="24"/>
          <w:szCs w:val="24"/>
        </w:rPr>
      </w:pPr>
    </w:p>
    <w:p>
      <w:pPr>
        <w:pStyle w:val="6"/>
        <w:spacing w:line="0" w:lineRule="atLeast"/>
        <w:rPr>
          <w:rFonts w:ascii="宋体" w:hAnsi="宋体"/>
          <w:color w:val="000000"/>
          <w:sz w:val="24"/>
          <w:szCs w:val="24"/>
        </w:rPr>
      </w:pPr>
    </w:p>
    <w:p>
      <w:pPr>
        <w:pStyle w:val="6"/>
        <w:spacing w:line="0" w:lineRule="atLeast"/>
        <w:rPr>
          <w:rFonts w:ascii="宋体" w:hAnsi="宋体"/>
          <w:color w:val="000000"/>
          <w:sz w:val="24"/>
          <w:szCs w:val="24"/>
        </w:rPr>
      </w:pPr>
    </w:p>
    <w:p>
      <w:pPr>
        <w:pStyle w:val="6"/>
        <w:spacing w:line="0" w:lineRule="atLeast"/>
        <w:rPr>
          <w:rFonts w:ascii="宋体" w:hAnsi="宋体"/>
          <w:color w:val="000000"/>
          <w:sz w:val="24"/>
          <w:szCs w:val="24"/>
        </w:rPr>
      </w:pPr>
    </w:p>
    <w:p>
      <w:pPr>
        <w:pBdr>
          <w:top w:val="none" w:color="000000" w:sz="0" w:space="0"/>
          <w:left w:val="none" w:color="000000" w:sz="0" w:space="0"/>
          <w:bottom w:val="none" w:color="000000" w:sz="0" w:space="0"/>
          <w:right w:val="none" w:color="000000" w:sz="0" w:space="0"/>
        </w:pBdr>
        <w:spacing w:before="240" w:after="240" w:line="85" w:lineRule="atLeast"/>
        <w:ind w:left="0" w:right="0" w:firstLine="0"/>
        <w:jc w:val="center"/>
        <w:rPr>
          <w:rFonts w:ascii="黑体" w:hAnsi="黑体" w:eastAsia="黑体" w:cs="黑体"/>
          <w:i/>
          <w:color w:val="000000"/>
          <w:sz w:val="32"/>
          <w:highlight w:val="none"/>
          <w:u w:val="single"/>
        </w:rPr>
      </w:pPr>
      <w:r>
        <w:rPr>
          <w:rFonts w:hint="eastAsia" w:ascii="黑体" w:hAnsi="黑体" w:eastAsia="黑体" w:cs="黑体"/>
          <w:i/>
          <w:color w:val="000000"/>
          <w:sz w:val="32"/>
          <w:highlight w:val="none"/>
          <w:u w:val="single"/>
          <w:lang w:val="en-US" w:eastAsia="zh-CN"/>
        </w:rPr>
        <w:t>文件1</w:t>
      </w:r>
      <w:r>
        <w:rPr>
          <w:rFonts w:ascii="黑体" w:hAnsi="黑体" w:eastAsia="黑体" w:cs="黑体"/>
          <w:i/>
          <w:color w:val="000000"/>
          <w:sz w:val="32"/>
          <w:highlight w:val="none"/>
          <w:u w:val="single"/>
        </w:rPr>
        <w:t>营业执照</w:t>
      </w:r>
      <w:r>
        <w:rPr>
          <w:rFonts w:hint="eastAsia" w:ascii="黑体" w:hAnsi="黑体" w:eastAsia="黑体" w:cs="黑体"/>
          <w:i/>
          <w:color w:val="000000"/>
          <w:sz w:val="32"/>
          <w:highlight w:val="none"/>
          <w:u w:val="single"/>
          <w:lang w:val="en-US" w:eastAsia="zh-CN"/>
        </w:rPr>
        <w:t>副本复印件</w:t>
      </w:r>
    </w:p>
    <w:p>
      <w:pPr>
        <w:pBdr>
          <w:top w:val="none" w:color="000000" w:sz="0" w:space="0"/>
          <w:left w:val="none" w:color="000000" w:sz="0" w:space="0"/>
          <w:bottom w:val="none" w:color="000000" w:sz="0" w:space="0"/>
          <w:right w:val="none" w:color="000000" w:sz="0" w:space="0"/>
        </w:pBdr>
        <w:spacing w:before="240" w:after="240" w:line="85" w:lineRule="atLeast"/>
        <w:ind w:left="0" w:right="0" w:firstLine="480"/>
        <w:jc w:val="both"/>
        <w:rPr>
          <w:highlight w:val="none"/>
        </w:rPr>
      </w:pPr>
      <w:r>
        <w:rPr>
          <w:rFonts w:ascii="Calibri" w:hAnsi="Calibri" w:eastAsia="Calibri" w:cs="Calibri"/>
          <w:color w:val="000000"/>
          <w:sz w:val="24"/>
          <w:highlight w:val="none"/>
        </w:rPr>
        <w:t> </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highlight w:val="none"/>
        </w:rPr>
      </w:pPr>
      <w:r>
        <w:rPr>
          <w:highlight w:val="none"/>
        </w:rPr>
        <w:br w:type="page" w:clear="all"/>
      </w:r>
    </w:p>
    <w:p>
      <w:pPr>
        <w:pBdr>
          <w:top w:val="none" w:color="000000" w:sz="0" w:space="0"/>
          <w:left w:val="none" w:color="000000" w:sz="0" w:space="0"/>
          <w:bottom w:val="none" w:color="000000" w:sz="0" w:space="0"/>
          <w:right w:val="none" w:color="000000" w:sz="0" w:space="0"/>
        </w:pBdr>
        <w:spacing w:before="240" w:after="240" w:line="85" w:lineRule="atLeast"/>
        <w:ind w:left="0" w:right="0" w:firstLine="0"/>
        <w:jc w:val="center"/>
        <w:rPr>
          <w:highlight w:val="none"/>
        </w:rPr>
      </w:pPr>
      <w:r>
        <w:rPr>
          <w:rFonts w:hint="eastAsia" w:ascii="黑体" w:hAnsi="黑体" w:eastAsia="黑体" w:cs="黑体"/>
          <w:i/>
          <w:color w:val="000000"/>
          <w:sz w:val="32"/>
          <w:highlight w:val="none"/>
          <w:u w:val="single"/>
          <w:lang w:val="en-US" w:eastAsia="zh-CN"/>
        </w:rPr>
        <w:t>文件2</w:t>
      </w:r>
      <w:r>
        <w:rPr>
          <w:rFonts w:ascii="黑体" w:hAnsi="黑体" w:eastAsia="黑体" w:cs="黑体"/>
          <w:i/>
          <w:color w:val="000000"/>
          <w:sz w:val="32"/>
          <w:highlight w:val="none"/>
          <w:u w:val="single"/>
        </w:rPr>
        <w:t>上一年度的财务状况报表</w:t>
      </w:r>
    </w:p>
    <w:p>
      <w:pPr>
        <w:pBdr>
          <w:top w:val="none" w:color="000000" w:sz="0" w:space="0"/>
          <w:left w:val="none" w:color="000000" w:sz="0" w:space="0"/>
          <w:bottom w:val="none" w:color="000000" w:sz="0" w:space="0"/>
          <w:right w:val="none" w:color="000000" w:sz="0" w:space="0"/>
        </w:pBdr>
        <w:spacing w:before="240" w:after="240" w:line="85" w:lineRule="atLeast"/>
        <w:ind w:left="0" w:right="0" w:firstLine="480"/>
        <w:jc w:val="center"/>
        <w:rPr>
          <w:highlight w:val="none"/>
        </w:rPr>
      </w:pPr>
      <w:r>
        <w:rPr>
          <w:rFonts w:ascii="宋体" w:hAnsi="宋体" w:eastAsia="宋体" w:cs="宋体"/>
          <w:color w:val="000000"/>
          <w:sz w:val="24"/>
          <w:highlight w:val="none"/>
        </w:rPr>
        <w:t>供应商成立不满一年无需提供</w:t>
      </w:r>
    </w:p>
    <w:p>
      <w:pPr>
        <w:pBdr>
          <w:top w:val="none" w:color="000000" w:sz="0" w:space="0"/>
          <w:left w:val="none" w:color="000000" w:sz="0" w:space="0"/>
          <w:bottom w:val="none" w:color="000000" w:sz="0" w:space="0"/>
          <w:right w:val="none" w:color="000000" w:sz="0" w:space="0"/>
        </w:pBdr>
        <w:spacing w:before="240" w:after="240" w:line="85" w:lineRule="atLeast"/>
        <w:ind w:left="0" w:right="0" w:firstLine="0"/>
        <w:jc w:val="both"/>
        <w:rPr>
          <w:highlight w:val="none"/>
        </w:rPr>
      </w:pPr>
      <w:r>
        <w:rPr>
          <w:rFonts w:ascii="Calibri" w:hAnsi="Calibri" w:eastAsia="Calibri" w:cs="Calibri"/>
          <w:color w:val="000000"/>
          <w:sz w:val="24"/>
          <w:highlight w:val="none"/>
        </w:rPr>
        <w:t> </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highlight w:val="none"/>
        </w:rPr>
      </w:pPr>
      <w:r>
        <w:rPr>
          <w:highlight w:val="none"/>
        </w:rPr>
        <w:br w:type="page" w:clear="all"/>
      </w:r>
    </w:p>
    <w:p>
      <w:pPr>
        <w:pBdr>
          <w:top w:val="none" w:color="000000" w:sz="0" w:space="0"/>
          <w:left w:val="none" w:color="000000" w:sz="0" w:space="0"/>
          <w:bottom w:val="none" w:color="000000" w:sz="0" w:space="0"/>
          <w:right w:val="none" w:color="000000" w:sz="0" w:space="0"/>
        </w:pBdr>
        <w:spacing w:before="240" w:after="240" w:line="85" w:lineRule="atLeast"/>
        <w:ind w:left="0" w:right="0" w:firstLine="0"/>
        <w:jc w:val="center"/>
        <w:rPr>
          <w:highlight w:val="none"/>
        </w:rPr>
      </w:pPr>
      <w:r>
        <w:rPr>
          <w:rFonts w:hint="eastAsia" w:ascii="黑体" w:hAnsi="黑体" w:eastAsia="黑体" w:cs="黑体"/>
          <w:i/>
          <w:color w:val="000000"/>
          <w:sz w:val="32"/>
          <w:highlight w:val="none"/>
          <w:u w:val="single"/>
          <w:lang w:val="en-US" w:eastAsia="zh-CN"/>
        </w:rPr>
        <w:t xml:space="preserve">文件3 </w:t>
      </w:r>
      <w:r>
        <w:rPr>
          <w:rFonts w:ascii="黑体" w:hAnsi="黑体" w:eastAsia="黑体" w:cs="黑体"/>
          <w:i/>
          <w:color w:val="000000"/>
          <w:sz w:val="32"/>
          <w:highlight w:val="none"/>
          <w:u w:val="single"/>
        </w:rPr>
        <w:t>依法缴纳税收和社会保障资金的相关材料</w:t>
      </w:r>
    </w:p>
    <w:p>
      <w:pPr>
        <w:pBdr>
          <w:top w:val="none" w:color="000000" w:sz="0" w:space="0"/>
          <w:left w:val="none" w:color="000000" w:sz="0" w:space="0"/>
          <w:bottom w:val="none" w:color="000000" w:sz="0" w:space="0"/>
          <w:right w:val="none" w:color="000000" w:sz="0" w:space="0"/>
        </w:pBdr>
        <w:spacing w:before="240" w:after="240" w:line="85" w:lineRule="atLeast"/>
        <w:ind w:left="0" w:right="0" w:firstLine="480"/>
        <w:jc w:val="both"/>
        <w:rPr>
          <w:highlight w:val="none"/>
        </w:rPr>
      </w:pPr>
      <w:r>
        <w:rPr>
          <w:rFonts w:ascii="宋体" w:hAnsi="宋体" w:eastAsia="宋体" w:cs="宋体"/>
          <w:color w:val="000000"/>
          <w:sz w:val="24"/>
          <w:highlight w:val="none"/>
        </w:rPr>
        <w:t>提供提交响应文件截止时间前一年内至少一个月依法缴纳税收及缴纳社会保障资金的证明材料。供应商依法享受缓缴、免缴税收、社会保障资金的提供证明材料。</w:t>
      </w:r>
    </w:p>
    <w:p>
      <w:pPr>
        <w:pBdr>
          <w:top w:val="none" w:color="000000" w:sz="0" w:space="0"/>
          <w:left w:val="none" w:color="000000" w:sz="0" w:space="0"/>
          <w:bottom w:val="none" w:color="000000" w:sz="0" w:space="0"/>
          <w:right w:val="none" w:color="000000" w:sz="0" w:space="0"/>
        </w:pBdr>
        <w:spacing w:before="240" w:after="240" w:line="85" w:lineRule="atLeast"/>
        <w:ind w:left="0" w:right="0" w:firstLine="0"/>
        <w:jc w:val="both"/>
        <w:rPr>
          <w:highlight w:val="none"/>
        </w:rPr>
      </w:pPr>
      <w:r>
        <w:rPr>
          <w:rFonts w:ascii="Calibri" w:hAnsi="Calibri" w:eastAsia="Calibri" w:cs="Calibri"/>
          <w:color w:val="000000"/>
          <w:sz w:val="24"/>
          <w:highlight w:val="none"/>
        </w:rPr>
        <w:t> </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highlight w:val="none"/>
        </w:rPr>
      </w:pPr>
      <w:r>
        <w:rPr>
          <w:highlight w:val="none"/>
        </w:rPr>
        <w:br w:type="page" w:clear="all"/>
      </w:r>
    </w:p>
    <w:p>
      <w:pPr>
        <w:pBdr>
          <w:top w:val="none" w:color="000000" w:sz="0" w:space="0"/>
          <w:left w:val="none" w:color="000000" w:sz="0" w:space="0"/>
          <w:bottom w:val="none" w:color="000000" w:sz="0" w:space="0"/>
          <w:right w:val="none" w:color="000000" w:sz="0" w:space="0"/>
        </w:pBdr>
        <w:spacing w:before="240" w:after="240" w:line="85" w:lineRule="atLeast"/>
        <w:ind w:left="0" w:right="0" w:firstLine="0"/>
        <w:jc w:val="center"/>
        <w:rPr>
          <w:sz w:val="28"/>
          <w:szCs w:val="28"/>
          <w:highlight w:val="none"/>
        </w:rPr>
      </w:pPr>
      <w:r>
        <w:rPr>
          <w:rFonts w:hint="eastAsia" w:ascii="黑体" w:hAnsi="黑体" w:eastAsia="黑体" w:cs="黑体"/>
          <w:i/>
          <w:color w:val="000000"/>
          <w:sz w:val="28"/>
          <w:szCs w:val="28"/>
          <w:highlight w:val="none"/>
          <w:u w:val="single"/>
          <w:lang w:val="en-US" w:eastAsia="zh-CN"/>
        </w:rPr>
        <w:t>文件4</w:t>
      </w:r>
      <w:r>
        <w:rPr>
          <w:rFonts w:ascii="黑体" w:hAnsi="黑体" w:eastAsia="黑体" w:cs="黑体"/>
          <w:i/>
          <w:color w:val="000000"/>
          <w:sz w:val="28"/>
          <w:szCs w:val="28"/>
          <w:highlight w:val="none"/>
          <w:u w:val="single"/>
        </w:rPr>
        <w:t>具备履行合同所必需的设备和专业技术能力的书面声明</w:t>
      </w:r>
    </w:p>
    <w:p>
      <w:pPr>
        <w:pBdr>
          <w:top w:val="none" w:color="000000" w:sz="0" w:space="0"/>
          <w:left w:val="none" w:color="000000" w:sz="0" w:space="0"/>
          <w:bottom w:val="none" w:color="000000" w:sz="0" w:space="0"/>
          <w:right w:val="none" w:color="000000" w:sz="0" w:space="0"/>
        </w:pBdr>
        <w:spacing w:before="240" w:after="240" w:line="85" w:lineRule="atLeast"/>
        <w:ind w:left="0" w:right="0" w:firstLine="492"/>
        <w:jc w:val="both"/>
        <w:rPr>
          <w:highlight w:val="none"/>
        </w:rPr>
      </w:pPr>
      <w:r>
        <w:rPr>
          <w:rFonts w:ascii="宋体" w:hAnsi="宋体" w:eastAsia="宋体" w:cs="宋体"/>
          <w:color w:val="000000"/>
          <w:sz w:val="24"/>
          <w:highlight w:val="none"/>
        </w:rPr>
        <w:t>我单位郑重声明：我单位具备履行本项采购合同所必需的设备和专业技术能力，为履行本项采购合同我公司具备如下主要设备和主要专业技术能力：</w:t>
      </w:r>
    </w:p>
    <w:p>
      <w:pPr>
        <w:pBdr>
          <w:top w:val="none" w:color="000000" w:sz="0" w:space="0"/>
          <w:left w:val="none" w:color="000000" w:sz="0" w:space="0"/>
          <w:bottom w:val="none" w:color="000000" w:sz="0" w:space="0"/>
          <w:right w:val="none" w:color="000000" w:sz="0" w:space="0"/>
        </w:pBdr>
        <w:spacing w:before="240" w:after="240" w:line="85" w:lineRule="atLeast"/>
        <w:ind w:left="0" w:right="0" w:firstLine="492"/>
        <w:jc w:val="both"/>
        <w:rPr>
          <w:highlight w:val="none"/>
        </w:rPr>
      </w:pPr>
      <w:r>
        <w:rPr>
          <w:rFonts w:ascii="宋体" w:hAnsi="宋体" w:eastAsia="宋体" w:cs="宋体"/>
          <w:color w:val="000000"/>
          <w:sz w:val="24"/>
          <w:highlight w:val="none"/>
        </w:rPr>
        <w:t>主要设备有：</w:t>
      </w:r>
      <w:r>
        <w:rPr>
          <w:rFonts w:ascii="宋体" w:hAnsi="宋体" w:eastAsia="宋体" w:cs="宋体"/>
          <w:color w:val="000000"/>
          <w:sz w:val="24"/>
          <w:highlight w:val="none"/>
          <w:u w:val="single"/>
        </w:rPr>
        <w:t> </w:t>
      </w:r>
      <w:r>
        <w:rPr>
          <w:rFonts w:hint="eastAsia" w:ascii="宋体" w:hAnsi="宋体" w:eastAsia="宋体" w:cs="宋体"/>
          <w:color w:val="000000"/>
          <w:sz w:val="24"/>
          <w:highlight w:val="none"/>
          <w:u w:val="single"/>
          <w:lang w:val="en-US" w:eastAsia="zh-CN"/>
        </w:rPr>
        <w:t xml:space="preserve">  </w:t>
      </w:r>
      <w:r>
        <w:rPr>
          <w:rFonts w:ascii="宋体" w:hAnsi="宋体" w:eastAsia="宋体" w:cs="宋体"/>
          <w:color w:val="000000"/>
          <w:sz w:val="24"/>
          <w:highlight w:val="none"/>
          <w:u w:val="single"/>
        </w:rPr>
        <w:t xml:space="preserve"> </w:t>
      </w:r>
      <w:r>
        <w:rPr>
          <w:rFonts w:ascii="宋体" w:hAnsi="宋体" w:eastAsia="宋体" w:cs="宋体"/>
          <w:color w:val="000000"/>
          <w:sz w:val="24"/>
          <w:highlight w:val="none"/>
        </w:rPr>
        <w:t>。</w:t>
      </w:r>
    </w:p>
    <w:p>
      <w:pPr>
        <w:pBdr>
          <w:top w:val="none" w:color="000000" w:sz="0" w:space="0"/>
          <w:left w:val="none" w:color="000000" w:sz="0" w:space="0"/>
          <w:bottom w:val="none" w:color="000000" w:sz="0" w:space="0"/>
          <w:right w:val="none" w:color="000000" w:sz="0" w:space="0"/>
        </w:pBdr>
        <w:spacing w:before="240" w:after="240" w:line="85" w:lineRule="atLeast"/>
        <w:ind w:left="0" w:right="0" w:firstLine="492"/>
        <w:jc w:val="both"/>
        <w:rPr>
          <w:rFonts w:ascii="宋体" w:hAnsi="宋体" w:eastAsia="宋体" w:cs="宋体"/>
          <w:color w:val="000000"/>
          <w:sz w:val="24"/>
          <w:highlight w:val="none"/>
        </w:rPr>
      </w:pPr>
      <w:r>
        <w:rPr>
          <w:rFonts w:ascii="宋体" w:hAnsi="宋体" w:eastAsia="宋体" w:cs="宋体"/>
          <w:color w:val="000000"/>
          <w:sz w:val="24"/>
          <w:highlight w:val="none"/>
        </w:rPr>
        <w:t>主要专业技术能力有：</w:t>
      </w:r>
      <w:r>
        <w:rPr>
          <w:rFonts w:ascii="宋体" w:hAnsi="宋体" w:eastAsia="宋体" w:cs="宋体"/>
          <w:color w:val="000000"/>
          <w:sz w:val="24"/>
          <w:highlight w:val="none"/>
          <w:u w:val="single"/>
        </w:rPr>
        <w:t> </w:t>
      </w:r>
      <w:r>
        <w:rPr>
          <w:rFonts w:hint="eastAsia" w:ascii="宋体" w:hAnsi="宋体" w:eastAsia="宋体" w:cs="宋体"/>
          <w:color w:val="000000"/>
          <w:sz w:val="24"/>
          <w:highlight w:val="none"/>
          <w:u w:val="single"/>
          <w:lang w:val="en-US" w:eastAsia="zh-CN"/>
        </w:rPr>
        <w:t xml:space="preserve">  </w:t>
      </w:r>
      <w:r>
        <w:rPr>
          <w:rFonts w:ascii="宋体" w:hAnsi="宋体" w:eastAsia="宋体" w:cs="宋体"/>
          <w:color w:val="000000"/>
          <w:sz w:val="24"/>
          <w:highlight w:val="none"/>
          <w:u w:val="single"/>
        </w:rPr>
        <w:t xml:space="preserve">  </w:t>
      </w:r>
      <w:r>
        <w:rPr>
          <w:rFonts w:ascii="宋体" w:hAnsi="宋体" w:eastAsia="宋体" w:cs="宋体"/>
          <w:color w:val="000000"/>
          <w:sz w:val="24"/>
          <w:highlight w:val="none"/>
        </w:rPr>
        <w:t>。</w:t>
      </w:r>
    </w:p>
    <w:p>
      <w:pPr>
        <w:pBdr>
          <w:top w:val="none" w:color="000000" w:sz="0" w:space="0"/>
          <w:left w:val="none" w:color="000000" w:sz="0" w:space="0"/>
          <w:bottom w:val="none" w:color="000000" w:sz="0" w:space="0"/>
          <w:right w:val="none" w:color="000000" w:sz="0" w:space="0"/>
        </w:pBdr>
        <w:spacing w:before="240" w:after="240" w:line="85" w:lineRule="atLeast"/>
        <w:ind w:left="0" w:right="0" w:firstLine="492"/>
        <w:jc w:val="both"/>
        <w:rPr>
          <w:rFonts w:ascii="宋体" w:hAnsi="宋体" w:eastAsia="宋体" w:cs="宋体"/>
          <w:color w:val="000000"/>
          <w:sz w:val="24"/>
          <w:highlight w:val="none"/>
        </w:rPr>
      </w:pPr>
    </w:p>
    <w:p>
      <w:pPr>
        <w:spacing w:line="480" w:lineRule="auto"/>
        <w:rPr>
          <w:rFonts w:hint="eastAsia" w:ascii="宋体" w:hAnsi="宋体" w:eastAsia="宋体" w:cs="宋体"/>
          <w:bCs/>
          <w:sz w:val="24"/>
          <w:highlight w:val="none"/>
        </w:rPr>
      </w:pPr>
    </w:p>
    <w:p>
      <w:pPr>
        <w:spacing w:line="480" w:lineRule="auto"/>
        <w:ind w:firstLine="4320" w:firstLineChars="1800"/>
        <w:rPr>
          <w:rFonts w:hint="eastAsia" w:ascii="宋体" w:hAnsi="宋体" w:eastAsia="宋体" w:cs="宋体"/>
          <w:bCs/>
          <w:sz w:val="24"/>
          <w:highlight w:val="none"/>
        </w:rPr>
      </w:pPr>
      <w:r>
        <w:rPr>
          <w:rFonts w:hint="eastAsia" w:ascii="宋体" w:hAnsi="宋体" w:eastAsia="宋体" w:cs="宋体"/>
          <w:bCs/>
          <w:sz w:val="24"/>
          <w:highlight w:val="none"/>
        </w:rPr>
        <w:t xml:space="preserve">  供应商名称（公章）：</w:t>
      </w:r>
    </w:p>
    <w:p>
      <w:pPr>
        <w:spacing w:line="480" w:lineRule="auto"/>
        <w:rPr>
          <w:rFonts w:hint="eastAsia" w:ascii="宋体" w:hAnsi="宋体" w:eastAsia="宋体" w:cs="宋体"/>
          <w:bCs/>
          <w:sz w:val="24"/>
          <w:highlight w:val="none"/>
        </w:rPr>
      </w:pPr>
      <w:r>
        <w:rPr>
          <w:rFonts w:hint="eastAsia" w:ascii="宋体" w:hAnsi="宋体" w:eastAsia="宋体" w:cs="宋体"/>
          <w:bCs/>
          <w:sz w:val="24"/>
          <w:highlight w:val="none"/>
        </w:rPr>
        <w:t xml:space="preserve">                                      </w:t>
      </w:r>
      <w:r>
        <w:rPr>
          <w:rFonts w:hint="eastAsia" w:ascii="宋体" w:hAnsi="宋体" w:eastAsia="宋体" w:cs="宋体"/>
          <w:sz w:val="24"/>
          <w:highlight w:val="none"/>
        </w:rPr>
        <w:t>法定代表人或授权代表（签字或盖章）：</w:t>
      </w:r>
    </w:p>
    <w:p>
      <w:pPr>
        <w:spacing w:line="480" w:lineRule="auto"/>
        <w:rPr>
          <w:rFonts w:hint="eastAsia" w:ascii="宋体" w:hAnsi="宋体" w:eastAsia="宋体" w:cs="宋体"/>
          <w:bCs/>
          <w:sz w:val="24"/>
          <w:highlight w:val="none"/>
        </w:rPr>
      </w:pPr>
      <w:r>
        <w:rPr>
          <w:rFonts w:hint="eastAsia" w:ascii="宋体" w:hAnsi="宋体" w:eastAsia="宋体" w:cs="宋体"/>
          <w:bCs/>
          <w:sz w:val="24"/>
          <w:highlight w:val="none"/>
        </w:rPr>
        <w:t xml:space="preserve">                                      日期：</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年</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月</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日</w:t>
      </w:r>
    </w:p>
    <w:p>
      <w:pPr>
        <w:pBdr>
          <w:top w:val="none" w:color="000000" w:sz="0" w:space="0"/>
          <w:left w:val="none" w:color="000000" w:sz="0" w:space="0"/>
          <w:bottom w:val="none" w:color="000000" w:sz="0" w:space="0"/>
          <w:right w:val="none" w:color="000000" w:sz="0" w:space="0"/>
        </w:pBdr>
        <w:spacing w:before="240" w:after="240" w:line="85" w:lineRule="atLeast"/>
        <w:ind w:left="0" w:right="0" w:firstLine="492"/>
        <w:jc w:val="both"/>
        <w:rPr>
          <w:rFonts w:ascii="宋体" w:hAnsi="宋体" w:eastAsia="宋体" w:cs="宋体"/>
          <w:color w:val="000000"/>
          <w:sz w:val="24"/>
          <w:highlight w:val="none"/>
        </w:rPr>
      </w:pPr>
    </w:p>
    <w:p>
      <w:pPr>
        <w:pBdr>
          <w:top w:val="none" w:color="000000" w:sz="0" w:space="0"/>
          <w:left w:val="none" w:color="000000" w:sz="0" w:space="0"/>
          <w:bottom w:val="none" w:color="000000" w:sz="0" w:space="0"/>
          <w:right w:val="none" w:color="000000" w:sz="0" w:space="0"/>
        </w:pBdr>
        <w:spacing w:before="240" w:after="240" w:line="85" w:lineRule="atLeast"/>
        <w:ind w:left="0" w:right="0" w:firstLine="0"/>
        <w:jc w:val="both"/>
        <w:rPr>
          <w:highlight w:val="none"/>
        </w:rPr>
      </w:pPr>
      <w:r>
        <w:rPr>
          <w:rFonts w:ascii="宋体" w:hAnsi="宋体" w:eastAsia="宋体" w:cs="宋体"/>
          <w:color w:val="000000"/>
          <w:sz w:val="24"/>
          <w:highlight w:val="none"/>
        </w:rPr>
        <w:t xml:space="preserve">                                     </w:t>
      </w:r>
    </w:p>
    <w:p>
      <w:pPr>
        <w:pBdr>
          <w:top w:val="none" w:color="000000" w:sz="0" w:space="0"/>
          <w:left w:val="none" w:color="000000" w:sz="0" w:space="0"/>
          <w:bottom w:val="none" w:color="000000" w:sz="0" w:space="0"/>
          <w:right w:val="none" w:color="000000" w:sz="0" w:space="0"/>
        </w:pBdr>
        <w:spacing w:before="240" w:after="240" w:line="85" w:lineRule="atLeast"/>
        <w:ind w:left="0" w:right="0" w:firstLine="0"/>
        <w:jc w:val="both"/>
        <w:rPr>
          <w:highlight w:val="none"/>
        </w:rPr>
      </w:pPr>
      <w:r>
        <w:rPr>
          <w:rFonts w:ascii="Calibri" w:hAnsi="Calibri" w:eastAsia="Calibri" w:cs="Calibri"/>
          <w:color w:val="000000"/>
          <w:sz w:val="24"/>
          <w:highlight w:val="none"/>
        </w:rPr>
        <w:t> </w:t>
      </w:r>
    </w:p>
    <w:p>
      <w:pPr>
        <w:spacing w:line="480" w:lineRule="auto"/>
        <w:rPr>
          <w:rFonts w:hint="eastAsia" w:ascii="宋体" w:hAnsi="宋体" w:eastAsia="宋体" w:cs="宋体"/>
          <w:bCs/>
          <w:sz w:val="24"/>
          <w:highlight w:val="none"/>
        </w:rPr>
      </w:pPr>
      <w:r>
        <w:rPr>
          <w:highlight w:val="none"/>
        </w:rPr>
        <w:br w:type="page" w:clear="all"/>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highlight w:val="none"/>
        </w:rPr>
      </w:pPr>
    </w:p>
    <w:p>
      <w:pPr>
        <w:pBdr>
          <w:top w:val="none" w:color="000000" w:sz="0" w:space="0"/>
          <w:left w:val="none" w:color="000000" w:sz="0" w:space="0"/>
          <w:bottom w:val="none" w:color="000000" w:sz="0" w:space="0"/>
          <w:right w:val="none" w:color="000000" w:sz="0" w:space="0"/>
        </w:pBdr>
        <w:spacing w:before="240" w:after="240" w:line="85" w:lineRule="atLeast"/>
        <w:ind w:left="0" w:right="0" w:firstLine="0"/>
        <w:jc w:val="center"/>
        <w:rPr>
          <w:highlight w:val="none"/>
        </w:rPr>
      </w:pPr>
      <w:r>
        <w:rPr>
          <w:rFonts w:hint="eastAsia" w:ascii="黑体" w:hAnsi="黑体" w:eastAsia="黑体" w:cs="黑体"/>
          <w:i/>
          <w:color w:val="000000"/>
          <w:sz w:val="32"/>
          <w:highlight w:val="none"/>
          <w:u w:val="single"/>
          <w:lang w:val="en-US" w:eastAsia="zh-CN"/>
        </w:rPr>
        <w:t>文件5</w:t>
      </w:r>
      <w:r>
        <w:rPr>
          <w:rFonts w:ascii="黑体" w:hAnsi="黑体" w:eastAsia="黑体" w:cs="黑体"/>
          <w:i/>
          <w:color w:val="000000"/>
          <w:sz w:val="32"/>
          <w:highlight w:val="none"/>
          <w:u w:val="single"/>
        </w:rPr>
        <w:t>参加政府采购活动前 3 年内在经营活动中没有重大违法记录的书面声明</w:t>
      </w:r>
    </w:p>
    <w:p>
      <w:pPr>
        <w:pBdr>
          <w:top w:val="none" w:color="000000" w:sz="0" w:space="0"/>
          <w:left w:val="none" w:color="000000" w:sz="0" w:space="0"/>
          <w:bottom w:val="none" w:color="000000" w:sz="0" w:space="0"/>
          <w:right w:val="none" w:color="000000" w:sz="0" w:space="0"/>
        </w:pBdr>
        <w:spacing w:before="240" w:after="240" w:line="85" w:lineRule="atLeast"/>
        <w:ind w:left="0" w:right="0" w:firstLine="0"/>
        <w:jc w:val="both"/>
        <w:rPr>
          <w:highlight w:val="none"/>
        </w:rPr>
      </w:pPr>
      <w:r>
        <w:rPr>
          <w:rFonts w:ascii="宋体" w:hAnsi="宋体" w:eastAsia="宋体" w:cs="宋体"/>
          <w:b/>
          <w:color w:val="000000"/>
          <w:sz w:val="44"/>
          <w:highlight w:val="none"/>
        </w:rPr>
        <w:t xml:space="preserve">      </w:t>
      </w:r>
      <w:r>
        <w:rPr>
          <w:rFonts w:hint="eastAsia" w:ascii="宋体" w:hAnsi="宋体" w:eastAsia="宋体" w:cs="宋体"/>
          <w:b/>
          <w:color w:val="000000"/>
          <w:sz w:val="44"/>
          <w:highlight w:val="none"/>
          <w:lang w:val="en-US" w:eastAsia="zh-CN"/>
        </w:rPr>
        <w:t xml:space="preserve">     </w:t>
      </w:r>
      <w:r>
        <w:rPr>
          <w:rFonts w:ascii="宋体" w:hAnsi="宋体" w:eastAsia="宋体" w:cs="宋体"/>
          <w:b/>
          <w:color w:val="000000"/>
          <w:sz w:val="44"/>
          <w:highlight w:val="none"/>
        </w:rPr>
        <w:t>声  明</w:t>
      </w:r>
    </w:p>
    <w:p>
      <w:pPr>
        <w:pBdr>
          <w:top w:val="none" w:color="000000" w:sz="0" w:space="0"/>
          <w:left w:val="none" w:color="000000" w:sz="0" w:space="0"/>
          <w:bottom w:val="none" w:color="000000" w:sz="0" w:space="0"/>
          <w:right w:val="none" w:color="000000" w:sz="0" w:space="0"/>
        </w:pBdr>
        <w:spacing w:before="240" w:after="240" w:line="85" w:lineRule="atLeast"/>
        <w:ind w:left="0" w:right="0" w:firstLine="0"/>
        <w:jc w:val="both"/>
        <w:rPr>
          <w:highlight w:val="none"/>
        </w:rPr>
      </w:pPr>
      <w:r>
        <w:rPr>
          <w:rFonts w:ascii="宋体" w:hAnsi="宋体" w:eastAsia="宋体" w:cs="宋体"/>
          <w:b/>
          <w:color w:val="000000"/>
          <w:sz w:val="24"/>
          <w:highlight w:val="none"/>
        </w:rPr>
        <w:t xml:space="preserve">    </w:t>
      </w:r>
      <w:r>
        <w:rPr>
          <w:rFonts w:ascii="宋体" w:hAnsi="宋体" w:eastAsia="宋体" w:cs="宋体"/>
          <w:color w:val="000000"/>
          <w:sz w:val="24"/>
          <w:highlight w:val="none"/>
        </w:rPr>
        <w:t>我单位郑重声明：参加本次政府采购活动前 3 年内，我单位在经营活动中没有因违法经营受到刑事处罚或者责令停产停业、吊销许可证或者执照、较大数额罚款等行政处罚。</w:t>
      </w:r>
    </w:p>
    <w:p>
      <w:pPr>
        <w:pBdr>
          <w:top w:val="none" w:color="000000" w:sz="0" w:space="0"/>
          <w:left w:val="none" w:color="000000" w:sz="0" w:space="0"/>
          <w:bottom w:val="none" w:color="000000" w:sz="0" w:space="0"/>
          <w:right w:val="none" w:color="000000" w:sz="0" w:space="0"/>
        </w:pBdr>
        <w:spacing w:before="240" w:after="240" w:line="85" w:lineRule="atLeast"/>
        <w:ind w:left="0" w:right="0" w:firstLine="0"/>
        <w:jc w:val="both"/>
        <w:rPr>
          <w:rFonts w:ascii="Calibri" w:hAnsi="Calibri" w:eastAsia="Calibri" w:cs="Calibri"/>
          <w:color w:val="000000"/>
          <w:sz w:val="24"/>
          <w:highlight w:val="none"/>
        </w:rPr>
      </w:pPr>
      <w:r>
        <w:rPr>
          <w:rFonts w:ascii="Calibri" w:hAnsi="Calibri" w:eastAsia="Calibri" w:cs="Calibri"/>
          <w:color w:val="000000"/>
          <w:sz w:val="24"/>
          <w:highlight w:val="none"/>
        </w:rPr>
        <w:t> </w:t>
      </w:r>
    </w:p>
    <w:p>
      <w:pPr>
        <w:pBdr>
          <w:top w:val="none" w:color="000000" w:sz="0" w:space="0"/>
          <w:left w:val="none" w:color="000000" w:sz="0" w:space="0"/>
          <w:bottom w:val="none" w:color="000000" w:sz="0" w:space="0"/>
          <w:right w:val="none" w:color="000000" w:sz="0" w:space="0"/>
        </w:pBdr>
        <w:spacing w:before="240" w:after="240" w:line="85" w:lineRule="atLeast"/>
        <w:ind w:left="0" w:right="0" w:firstLine="0"/>
        <w:jc w:val="both"/>
        <w:rPr>
          <w:rFonts w:ascii="Calibri" w:hAnsi="Calibri" w:eastAsia="Calibri" w:cs="Calibri"/>
          <w:color w:val="000000"/>
          <w:sz w:val="24"/>
          <w:highlight w:val="none"/>
        </w:rPr>
      </w:pPr>
    </w:p>
    <w:p>
      <w:pPr>
        <w:spacing w:line="480" w:lineRule="auto"/>
        <w:rPr>
          <w:rFonts w:hint="eastAsia" w:ascii="宋体" w:hAnsi="宋体" w:eastAsia="宋体" w:cs="宋体"/>
          <w:bCs/>
          <w:sz w:val="24"/>
          <w:highlight w:val="none"/>
        </w:rPr>
      </w:pPr>
    </w:p>
    <w:p>
      <w:pPr>
        <w:spacing w:line="480" w:lineRule="auto"/>
        <w:ind w:firstLine="4320" w:firstLineChars="1800"/>
        <w:rPr>
          <w:rFonts w:hint="eastAsia" w:ascii="宋体" w:hAnsi="宋体" w:eastAsia="宋体" w:cs="宋体"/>
          <w:bCs/>
          <w:sz w:val="24"/>
          <w:highlight w:val="none"/>
        </w:rPr>
      </w:pPr>
      <w:r>
        <w:rPr>
          <w:rFonts w:hint="eastAsia" w:ascii="宋体" w:hAnsi="宋体" w:eastAsia="宋体" w:cs="宋体"/>
          <w:bCs/>
          <w:sz w:val="24"/>
          <w:highlight w:val="none"/>
        </w:rPr>
        <w:t xml:space="preserve">  供应商名称（公章）：</w:t>
      </w:r>
    </w:p>
    <w:p>
      <w:pPr>
        <w:spacing w:line="480" w:lineRule="auto"/>
        <w:rPr>
          <w:rFonts w:hint="eastAsia" w:ascii="宋体" w:hAnsi="宋体" w:eastAsia="宋体" w:cs="宋体"/>
          <w:bCs/>
          <w:sz w:val="24"/>
          <w:highlight w:val="none"/>
        </w:rPr>
      </w:pPr>
      <w:r>
        <w:rPr>
          <w:rFonts w:hint="eastAsia" w:ascii="宋体" w:hAnsi="宋体" w:eastAsia="宋体" w:cs="宋体"/>
          <w:bCs/>
          <w:sz w:val="24"/>
          <w:highlight w:val="none"/>
        </w:rPr>
        <w:t xml:space="preserve">                                      </w:t>
      </w:r>
      <w:r>
        <w:rPr>
          <w:rFonts w:hint="eastAsia" w:ascii="宋体" w:hAnsi="宋体" w:eastAsia="宋体" w:cs="宋体"/>
          <w:sz w:val="24"/>
          <w:highlight w:val="none"/>
        </w:rPr>
        <w:t>法定代表人或授权代表（签字或盖章）：</w:t>
      </w:r>
    </w:p>
    <w:p>
      <w:pPr>
        <w:spacing w:line="480" w:lineRule="auto"/>
        <w:rPr>
          <w:rFonts w:hint="eastAsia" w:ascii="宋体" w:hAnsi="宋体" w:eastAsia="宋体" w:cs="宋体"/>
          <w:bCs/>
          <w:sz w:val="24"/>
          <w:highlight w:val="none"/>
        </w:rPr>
      </w:pPr>
      <w:r>
        <w:rPr>
          <w:rFonts w:hint="eastAsia" w:ascii="宋体" w:hAnsi="宋体" w:eastAsia="宋体" w:cs="宋体"/>
          <w:bCs/>
          <w:sz w:val="24"/>
          <w:highlight w:val="none"/>
        </w:rPr>
        <w:t xml:space="preserve">                                      日期：</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年</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月</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日</w:t>
      </w:r>
    </w:p>
    <w:p>
      <w:pPr>
        <w:pBdr>
          <w:top w:val="none" w:color="000000" w:sz="0" w:space="0"/>
          <w:left w:val="none" w:color="000000" w:sz="0" w:space="0"/>
          <w:bottom w:val="none" w:color="000000" w:sz="0" w:space="0"/>
          <w:right w:val="none" w:color="000000" w:sz="0" w:space="0"/>
        </w:pBdr>
        <w:spacing w:before="240" w:after="240" w:line="85" w:lineRule="atLeast"/>
        <w:ind w:left="0" w:right="0" w:firstLine="0"/>
        <w:jc w:val="both"/>
        <w:rPr>
          <w:rFonts w:ascii="Calibri" w:hAnsi="Calibri" w:eastAsia="Calibri" w:cs="Calibri"/>
          <w:color w:val="000000"/>
          <w:sz w:val="24"/>
          <w:highlight w:val="none"/>
        </w:rPr>
      </w:pP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highlight w:val="none"/>
        </w:rPr>
      </w:pPr>
      <w:r>
        <w:rPr>
          <w:highlight w:val="none"/>
        </w:rPr>
        <w:br w:type="page" w:clear="all"/>
      </w:r>
    </w:p>
    <w:p>
      <w:pPr>
        <w:pBdr>
          <w:top w:val="none" w:color="000000" w:sz="0" w:space="0"/>
          <w:left w:val="none" w:color="000000" w:sz="0" w:space="0"/>
          <w:bottom w:val="none" w:color="000000" w:sz="0" w:space="0"/>
          <w:right w:val="none" w:color="000000" w:sz="0" w:space="0"/>
        </w:pBdr>
        <w:spacing w:before="240" w:after="240" w:line="85" w:lineRule="atLeast"/>
        <w:ind w:left="0" w:right="0" w:firstLine="0"/>
        <w:jc w:val="center"/>
        <w:rPr>
          <w:b/>
          <w:bCs/>
          <w:highlight w:val="none"/>
        </w:rPr>
      </w:pPr>
      <w:r>
        <w:rPr>
          <w:rFonts w:hint="eastAsia" w:ascii="黑体" w:hAnsi="黑体" w:eastAsia="黑体" w:cs="黑体"/>
          <w:i/>
          <w:color w:val="000000"/>
          <w:sz w:val="32"/>
          <w:highlight w:val="none"/>
          <w:u w:val="single"/>
          <w:lang w:val="en-US" w:eastAsia="zh-CN"/>
        </w:rPr>
        <w:t>文件6</w:t>
      </w:r>
      <w:r>
        <w:rPr>
          <w:rFonts w:ascii="黑体" w:hAnsi="黑体" w:eastAsia="黑体" w:cs="黑体"/>
          <w:b/>
          <w:bCs/>
          <w:i/>
          <w:color w:val="000000"/>
          <w:sz w:val="32"/>
          <w:highlight w:val="none"/>
          <w:u w:val="single"/>
        </w:rPr>
        <w:t>法人授权书</w:t>
      </w:r>
    </w:p>
    <w:p>
      <w:pPr>
        <w:pBdr>
          <w:top w:val="none" w:color="000000" w:sz="0" w:space="0"/>
          <w:left w:val="none" w:color="000000" w:sz="0" w:space="0"/>
          <w:bottom w:val="none" w:color="000000" w:sz="0" w:space="0"/>
          <w:right w:val="none" w:color="000000" w:sz="0" w:space="0"/>
        </w:pBdr>
        <w:spacing w:before="240" w:after="240" w:line="85" w:lineRule="atLeast"/>
        <w:ind w:left="0" w:right="0" w:firstLine="480"/>
        <w:jc w:val="both"/>
        <w:rPr>
          <w:highlight w:val="none"/>
        </w:rPr>
      </w:pPr>
      <w:r>
        <w:rPr>
          <w:rFonts w:ascii="宋体" w:hAnsi="宋体" w:eastAsia="宋体" w:cs="宋体"/>
          <w:color w:val="000000"/>
          <w:sz w:val="24"/>
          <w:highlight w:val="none"/>
        </w:rPr>
        <w:t>本授权书声明：</w:t>
      </w:r>
      <w:r>
        <w:rPr>
          <w:rFonts w:ascii="Times New Roman" w:hAnsi="Times New Roman" w:eastAsia="Times New Roman" w:cs="Times New Roman"/>
          <w:color w:val="000000"/>
          <w:sz w:val="24"/>
          <w:highlight w:val="none"/>
        </w:rPr>
        <w:t>____________</w:t>
      </w:r>
      <w:r>
        <w:rPr>
          <w:rFonts w:ascii="宋体" w:hAnsi="宋体" w:eastAsia="宋体" w:cs="宋体"/>
          <w:color w:val="000000"/>
          <w:sz w:val="24"/>
          <w:highlight w:val="none"/>
        </w:rPr>
        <w:t>（供应商名称）授权</w:t>
      </w:r>
      <w:r>
        <w:rPr>
          <w:rFonts w:ascii="Times New Roman" w:hAnsi="Times New Roman" w:eastAsia="Times New Roman" w:cs="Times New Roman"/>
          <w:color w:val="000000"/>
          <w:sz w:val="24"/>
          <w:highlight w:val="none"/>
        </w:rPr>
        <w:t>________________</w:t>
      </w:r>
      <w:r>
        <w:rPr>
          <w:rFonts w:ascii="宋体" w:hAnsi="宋体" w:eastAsia="宋体" w:cs="宋体"/>
          <w:color w:val="000000"/>
          <w:sz w:val="24"/>
          <w:highlight w:val="none"/>
        </w:rPr>
        <w:t>（被授权人的姓名）为我方就</w:t>
      </w:r>
      <w:r>
        <w:rPr>
          <w:rFonts w:hint="eastAsia" w:ascii="Times New Roman" w:hAnsi="Times New Roman" w:eastAsia="宋体" w:cs="Times New Roman"/>
          <w:color w:val="000000"/>
          <w:sz w:val="24"/>
          <w:highlight w:val="none"/>
          <w:lang w:val="en-US" w:eastAsia="zh-CN"/>
        </w:rPr>
        <w:t xml:space="preserve"> </w:t>
      </w:r>
      <w:r>
        <w:rPr>
          <w:rFonts w:ascii="Times New Roman" w:hAnsi="Times New Roman" w:eastAsia="Times New Roman" w:cs="Times New Roman"/>
          <w:color w:val="000000"/>
          <w:sz w:val="24"/>
          <w:highlight w:val="none"/>
          <w:u w:val="single"/>
        </w:rPr>
        <w:t>    </w:t>
      </w:r>
      <w:r>
        <w:rPr>
          <w:rFonts w:hint="eastAsia" w:ascii="Times New Roman" w:hAnsi="Times New Roman" w:eastAsia="宋体" w:cs="Times New Roman"/>
          <w:color w:val="000000"/>
          <w:sz w:val="24"/>
          <w:highlight w:val="none"/>
          <w:u w:val="single"/>
          <w:lang w:val="en-US" w:eastAsia="zh-CN"/>
        </w:rPr>
        <w:t xml:space="preserve">         </w:t>
      </w:r>
      <w:r>
        <w:rPr>
          <w:rFonts w:ascii="Times New Roman" w:hAnsi="Times New Roman" w:eastAsia="Times New Roman" w:cs="Times New Roman"/>
          <w:color w:val="000000"/>
          <w:sz w:val="24"/>
          <w:highlight w:val="none"/>
          <w:u w:val="single"/>
        </w:rPr>
        <w:t xml:space="preserve">   </w:t>
      </w:r>
      <w:r>
        <w:rPr>
          <w:rFonts w:ascii="宋体" w:hAnsi="宋体" w:eastAsia="宋体" w:cs="宋体"/>
          <w:color w:val="000000"/>
          <w:sz w:val="24"/>
          <w:highlight w:val="none"/>
        </w:rPr>
        <w:t>号项目采购活动的合法代理人，以本单位名义全权处理一切与该项目采购有关的事务。</w:t>
      </w:r>
    </w:p>
    <w:p>
      <w:pPr>
        <w:pBdr>
          <w:top w:val="none" w:color="000000" w:sz="0" w:space="0"/>
          <w:left w:val="none" w:color="000000" w:sz="0" w:space="0"/>
          <w:bottom w:val="none" w:color="000000" w:sz="0" w:space="0"/>
          <w:right w:val="none" w:color="000000" w:sz="0" w:space="0"/>
        </w:pBdr>
        <w:spacing w:before="240" w:after="240" w:line="85" w:lineRule="atLeast"/>
        <w:ind w:left="0" w:right="0" w:firstLine="480"/>
        <w:jc w:val="both"/>
        <w:rPr>
          <w:highlight w:val="none"/>
        </w:rPr>
      </w:pPr>
      <w:r>
        <w:rPr>
          <w:rFonts w:ascii="宋体" w:hAnsi="宋体" w:eastAsia="宋体" w:cs="宋体"/>
          <w:color w:val="000000"/>
          <w:sz w:val="24"/>
          <w:highlight w:val="none"/>
        </w:rPr>
        <w:t>本授权书于</w:t>
      </w:r>
      <w:r>
        <w:rPr>
          <w:rFonts w:ascii="Times New Roman" w:hAnsi="Times New Roman" w:eastAsia="Times New Roman" w:cs="Times New Roman"/>
          <w:color w:val="000000"/>
          <w:sz w:val="24"/>
          <w:highlight w:val="none"/>
        </w:rPr>
        <w:t>______</w:t>
      </w:r>
      <w:r>
        <w:rPr>
          <w:rFonts w:ascii="宋体" w:hAnsi="宋体" w:eastAsia="宋体" w:cs="宋体"/>
          <w:color w:val="000000"/>
          <w:sz w:val="24"/>
          <w:highlight w:val="none"/>
        </w:rPr>
        <w:t>年</w:t>
      </w:r>
      <w:r>
        <w:rPr>
          <w:rFonts w:ascii="Times New Roman" w:hAnsi="Times New Roman" w:eastAsia="Times New Roman" w:cs="Times New Roman"/>
          <w:color w:val="000000"/>
          <w:sz w:val="24"/>
          <w:highlight w:val="none"/>
        </w:rPr>
        <w:t>____</w:t>
      </w:r>
      <w:r>
        <w:rPr>
          <w:rFonts w:ascii="宋体" w:hAnsi="宋体" w:eastAsia="宋体" w:cs="宋体"/>
          <w:color w:val="000000"/>
          <w:sz w:val="24"/>
          <w:highlight w:val="none"/>
        </w:rPr>
        <w:t>月</w:t>
      </w:r>
      <w:r>
        <w:rPr>
          <w:rFonts w:ascii="Times New Roman" w:hAnsi="Times New Roman" w:eastAsia="Times New Roman" w:cs="Times New Roman"/>
          <w:color w:val="000000"/>
          <w:sz w:val="24"/>
          <w:highlight w:val="none"/>
        </w:rPr>
        <w:t>____</w:t>
      </w:r>
      <w:r>
        <w:rPr>
          <w:rFonts w:ascii="宋体" w:hAnsi="宋体" w:eastAsia="宋体" w:cs="宋体"/>
          <w:color w:val="000000"/>
          <w:sz w:val="24"/>
          <w:highlight w:val="none"/>
        </w:rPr>
        <w:t>日起生效，特此声明。</w:t>
      </w:r>
    </w:p>
    <w:p>
      <w:pPr>
        <w:pBdr>
          <w:top w:val="none" w:color="000000" w:sz="0" w:space="0"/>
          <w:left w:val="none" w:color="000000" w:sz="0" w:space="0"/>
          <w:bottom w:val="none" w:color="000000" w:sz="0" w:space="0"/>
          <w:right w:val="none" w:color="000000" w:sz="0" w:space="0"/>
        </w:pBdr>
        <w:spacing w:before="240" w:after="240" w:line="85" w:lineRule="atLeast"/>
        <w:ind w:left="0" w:right="0" w:firstLine="0"/>
        <w:jc w:val="both"/>
        <w:rPr>
          <w:highlight w:val="none"/>
        </w:rPr>
      </w:pPr>
      <w:r>
        <w:rPr>
          <w:rFonts w:ascii="Times New Roman" w:hAnsi="Times New Roman" w:eastAsia="Times New Roman" w:cs="Times New Roman"/>
          <w:color w:val="000000"/>
          <w:sz w:val="24"/>
          <w:highlight w:val="none"/>
        </w:rPr>
        <w:t xml:space="preserve">          </w:t>
      </w:r>
      <w:r>
        <w:rPr>
          <w:rFonts w:ascii="宋体" w:hAnsi="宋体" w:eastAsia="宋体" w:cs="宋体"/>
          <w:color w:val="000000"/>
          <w:sz w:val="24"/>
          <w:highlight w:val="none"/>
        </w:rPr>
        <w:t>被授权人身份证号码：</w:t>
      </w:r>
      <w:r>
        <w:rPr>
          <w:rFonts w:ascii="Times New Roman" w:hAnsi="Times New Roman" w:eastAsia="Times New Roman" w:cs="Times New Roman"/>
          <w:color w:val="000000"/>
          <w:sz w:val="24"/>
          <w:highlight w:val="none"/>
          <w:u w:val="single"/>
        </w:rPr>
        <w:t>                  </w:t>
      </w:r>
      <w:r>
        <w:rPr>
          <w:rFonts w:hint="eastAsia" w:ascii="Times New Roman" w:hAnsi="Times New Roman" w:eastAsia="宋体" w:cs="Times New Roman"/>
          <w:color w:val="000000"/>
          <w:sz w:val="24"/>
          <w:highlight w:val="none"/>
          <w:u w:val="single"/>
          <w:lang w:val="en-US" w:eastAsia="zh-CN"/>
        </w:rPr>
        <w:t xml:space="preserve">       </w:t>
      </w:r>
      <w:r>
        <w:rPr>
          <w:rFonts w:ascii="Times New Roman" w:hAnsi="Times New Roman" w:eastAsia="Times New Roman" w:cs="Times New Roman"/>
          <w:color w:val="000000"/>
          <w:sz w:val="24"/>
          <w:highlight w:val="none"/>
          <w:u w:val="single"/>
        </w:rPr>
        <w:t xml:space="preserve">            </w:t>
      </w:r>
    </w:p>
    <w:p>
      <w:pPr>
        <w:pBdr>
          <w:top w:val="none" w:color="000000" w:sz="0" w:space="0"/>
          <w:left w:val="none" w:color="000000" w:sz="0" w:space="0"/>
          <w:bottom w:val="none" w:color="000000" w:sz="0" w:space="0"/>
          <w:right w:val="none" w:color="000000" w:sz="0" w:space="0"/>
        </w:pBdr>
        <w:spacing w:before="240" w:after="240" w:line="85" w:lineRule="atLeast"/>
        <w:ind w:left="0" w:right="0" w:firstLine="0"/>
        <w:jc w:val="both"/>
        <w:rPr>
          <w:highlight w:val="none"/>
        </w:rPr>
      </w:pPr>
      <w:r>
        <w:rPr>
          <w:rFonts w:ascii="Times New Roman" w:hAnsi="Times New Roman" w:eastAsia="Times New Roman" w:cs="Times New Roman"/>
          <w:color w:val="000000"/>
          <w:sz w:val="24"/>
          <w:highlight w:val="none"/>
        </w:rPr>
        <w:t xml:space="preserve">          </w:t>
      </w:r>
      <w:r>
        <w:rPr>
          <w:rFonts w:ascii="宋体" w:hAnsi="宋体" w:eastAsia="宋体" w:cs="宋体"/>
          <w:color w:val="000000"/>
          <w:sz w:val="24"/>
          <w:highlight w:val="none"/>
        </w:rPr>
        <w:t>被授权人联系电话：（手机）</w:t>
      </w:r>
      <w:r>
        <w:rPr>
          <w:rFonts w:ascii="Times New Roman" w:hAnsi="Times New Roman" w:eastAsia="Times New Roman" w:cs="Times New Roman"/>
          <w:color w:val="000000"/>
          <w:sz w:val="24"/>
          <w:highlight w:val="none"/>
          <w:u w:val="single"/>
        </w:rPr>
        <w:t xml:space="preserve">                          </w:t>
      </w:r>
    </w:p>
    <w:p>
      <w:pPr>
        <w:pBdr>
          <w:top w:val="none" w:color="000000" w:sz="0" w:space="0"/>
          <w:left w:val="none" w:color="000000" w:sz="0" w:space="0"/>
          <w:bottom w:val="none" w:color="000000" w:sz="0" w:space="0"/>
          <w:right w:val="none" w:color="000000" w:sz="0" w:space="0"/>
        </w:pBdr>
        <w:spacing w:before="240" w:after="240" w:line="85" w:lineRule="atLeast"/>
        <w:ind w:left="0" w:right="0" w:firstLine="720"/>
        <w:jc w:val="both"/>
        <w:rPr>
          <w:highlight w:val="none"/>
        </w:rPr>
      </w:pPr>
      <w:r>
        <w:rPr>
          <w:rFonts w:ascii="宋体" w:hAnsi="宋体" w:eastAsia="宋体" w:cs="宋体"/>
          <w:color w:val="000000"/>
          <w:sz w:val="24"/>
          <w:highlight w:val="none"/>
        </w:rPr>
        <w:t>授权单位名称：</w:t>
      </w:r>
      <w:r>
        <w:rPr>
          <w:rFonts w:ascii="宋体" w:hAnsi="宋体" w:eastAsia="宋体" w:cs="宋体"/>
          <w:color w:val="000000"/>
          <w:sz w:val="24"/>
          <w:highlight w:val="none"/>
          <w:u w:val="single"/>
        </w:rPr>
        <w:t>（加盖公章）</w:t>
      </w:r>
    </w:p>
    <w:p>
      <w:pPr>
        <w:pBdr>
          <w:top w:val="none" w:color="000000" w:sz="0" w:space="0"/>
          <w:left w:val="none" w:color="000000" w:sz="0" w:space="0"/>
          <w:bottom w:val="none" w:color="000000" w:sz="0" w:space="0"/>
          <w:right w:val="none" w:color="000000" w:sz="0" w:space="0"/>
        </w:pBdr>
        <w:spacing w:before="240" w:after="240" w:line="85" w:lineRule="atLeast"/>
        <w:ind w:left="0" w:right="0" w:firstLine="720"/>
        <w:jc w:val="both"/>
        <w:rPr>
          <w:highlight w:val="none"/>
        </w:rPr>
      </w:pPr>
      <w:r>
        <w:rPr>
          <w:rFonts w:ascii="宋体" w:hAnsi="宋体" w:eastAsia="宋体" w:cs="宋体"/>
          <w:color w:val="000000"/>
          <w:sz w:val="24"/>
          <w:highlight w:val="none"/>
        </w:rPr>
        <w:t>单位地址：</w:t>
      </w:r>
      <w:r>
        <w:rPr>
          <w:rFonts w:ascii="Times New Roman" w:hAnsi="Times New Roman" w:eastAsia="Times New Roman" w:cs="Times New Roman"/>
          <w:color w:val="000000"/>
          <w:sz w:val="24"/>
          <w:highlight w:val="none"/>
          <w:u w:val="single"/>
        </w:rPr>
        <w:t>                           </w:t>
      </w:r>
      <w:r>
        <w:rPr>
          <w:rFonts w:hint="eastAsia" w:ascii="Times New Roman" w:hAnsi="Times New Roman" w:eastAsia="宋体" w:cs="Times New Roman"/>
          <w:color w:val="000000"/>
          <w:sz w:val="24"/>
          <w:highlight w:val="none"/>
          <w:u w:val="single"/>
          <w:lang w:val="en-US" w:eastAsia="zh-CN"/>
        </w:rPr>
        <w:t xml:space="preserve">   </w:t>
      </w:r>
      <w:r>
        <w:rPr>
          <w:rFonts w:ascii="Times New Roman" w:hAnsi="Times New Roman" w:eastAsia="Times New Roman" w:cs="Times New Roman"/>
          <w:color w:val="000000"/>
          <w:sz w:val="24"/>
          <w:highlight w:val="none"/>
          <w:u w:val="single"/>
        </w:rPr>
        <w:t xml:space="preserve">              </w:t>
      </w:r>
    </w:p>
    <w:p>
      <w:pPr>
        <w:pBdr>
          <w:top w:val="none" w:color="000000" w:sz="0" w:space="0"/>
          <w:left w:val="none" w:color="000000" w:sz="0" w:space="0"/>
          <w:bottom w:val="none" w:color="000000" w:sz="0" w:space="0"/>
          <w:right w:val="none" w:color="000000" w:sz="0" w:space="0"/>
        </w:pBdr>
        <w:spacing w:before="240" w:after="240" w:line="85" w:lineRule="atLeast"/>
        <w:ind w:left="0" w:right="0" w:firstLine="720"/>
        <w:jc w:val="both"/>
        <w:rPr>
          <w:highlight w:val="none"/>
        </w:rPr>
      </w:pPr>
      <w:r>
        <w:rPr>
          <w:rFonts w:ascii="宋体" w:hAnsi="宋体" w:eastAsia="宋体" w:cs="宋体"/>
          <w:color w:val="000000"/>
          <w:sz w:val="24"/>
          <w:highlight w:val="none"/>
        </w:rPr>
        <w:t>日期：</w:t>
      </w:r>
      <w:r>
        <w:rPr>
          <w:rFonts w:ascii="Times New Roman" w:hAnsi="Times New Roman" w:eastAsia="Times New Roman" w:cs="Times New Roman"/>
          <w:color w:val="000000"/>
          <w:sz w:val="24"/>
          <w:highlight w:val="none"/>
          <w:u w:val="single"/>
        </w:rPr>
        <w:t>                               </w:t>
      </w:r>
      <w:r>
        <w:rPr>
          <w:rFonts w:hint="eastAsia" w:ascii="Times New Roman" w:hAnsi="Times New Roman" w:eastAsia="宋体" w:cs="Times New Roman"/>
          <w:color w:val="000000"/>
          <w:sz w:val="24"/>
          <w:highlight w:val="none"/>
          <w:u w:val="single"/>
          <w:lang w:val="en-US" w:eastAsia="zh-CN"/>
        </w:rPr>
        <w:t xml:space="preserve">      </w:t>
      </w:r>
      <w:r>
        <w:rPr>
          <w:rFonts w:ascii="Times New Roman" w:hAnsi="Times New Roman" w:eastAsia="Times New Roman" w:cs="Times New Roman"/>
          <w:color w:val="000000"/>
          <w:sz w:val="24"/>
          <w:highlight w:val="none"/>
          <w:u w:val="single"/>
        </w:rPr>
        <w:t xml:space="preserve">          </w:t>
      </w:r>
    </w:p>
    <w:p>
      <w:pPr>
        <w:pBdr>
          <w:top w:val="none" w:color="000000" w:sz="0" w:space="0"/>
          <w:left w:val="none" w:color="000000" w:sz="0" w:space="0"/>
          <w:bottom w:val="none" w:color="000000" w:sz="0" w:space="0"/>
          <w:right w:val="none" w:color="000000" w:sz="0" w:space="0"/>
        </w:pBdr>
        <w:spacing w:before="240" w:after="240" w:line="85" w:lineRule="atLeast"/>
        <w:ind w:left="0" w:right="0" w:firstLine="480"/>
        <w:jc w:val="both"/>
        <w:rPr>
          <w:highlight w:val="none"/>
        </w:rPr>
      </w:pPr>
      <w:r>
        <w:rPr>
          <w:rFonts w:ascii="Calibri" w:hAnsi="Calibri" w:eastAsia="Calibri" w:cs="Calibri"/>
          <w:color w:val="000000"/>
          <w:sz w:val="24"/>
          <w:highlight w:val="none"/>
        </w:rPr>
        <w:t> </w:t>
      </w:r>
    </w:p>
    <w:p>
      <w:pPr>
        <w:pBdr>
          <w:top w:val="none" w:color="000000" w:sz="0" w:space="0"/>
          <w:left w:val="none" w:color="000000" w:sz="0" w:space="0"/>
          <w:bottom w:val="none" w:color="000000" w:sz="0" w:space="0"/>
          <w:right w:val="none" w:color="000000" w:sz="0" w:space="0"/>
        </w:pBdr>
        <w:spacing w:before="240" w:after="240" w:line="85" w:lineRule="atLeast"/>
        <w:ind w:left="0" w:right="0" w:firstLine="480"/>
        <w:jc w:val="both"/>
        <w:rPr>
          <w:highlight w:val="none"/>
        </w:rPr>
      </w:pPr>
      <w:r>
        <w:rPr>
          <w:rFonts w:ascii="Calibri" w:hAnsi="Calibri" w:eastAsia="Calibri" w:cs="Calibri"/>
          <w:color w:val="000000"/>
          <w:sz w:val="24"/>
          <w:highlight w:val="none"/>
        </w:rPr>
        <w:t>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8280"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被授权人有效身份证（正反面）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8280"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（身份证复印件粘贴处）</w:t>
            </w:r>
          </w:p>
          <w:p>
            <w:pPr>
              <w:spacing w:line="480" w:lineRule="auto"/>
              <w:jc w:val="center"/>
              <w:rPr>
                <w:rFonts w:hint="eastAsia" w:ascii="宋体" w:hAnsi="宋体" w:eastAsia="宋体" w:cs="宋体"/>
                <w:bCs/>
                <w:sz w:val="24"/>
                <w:szCs w:val="24"/>
                <w:highlight w:val="none"/>
              </w:rPr>
            </w:pPr>
          </w:p>
          <w:p>
            <w:pPr>
              <w:spacing w:line="48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（可电子粘贴）</w:t>
            </w:r>
          </w:p>
          <w:p>
            <w:pPr>
              <w:spacing w:line="480" w:lineRule="auto"/>
              <w:jc w:val="center"/>
              <w:rPr>
                <w:rFonts w:hint="eastAsia" w:ascii="宋体" w:hAnsi="宋体" w:eastAsia="宋体" w:cs="宋体"/>
                <w:bCs/>
                <w:sz w:val="24"/>
                <w:szCs w:val="24"/>
                <w:highlight w:val="none"/>
              </w:rPr>
            </w:pPr>
          </w:p>
          <w:p>
            <w:pPr>
              <w:spacing w:line="48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（证明材料可另页，不限于本框内）</w:t>
            </w:r>
          </w:p>
        </w:tc>
      </w:tr>
    </w:tbl>
    <w:p>
      <w:pPr>
        <w:pBdr>
          <w:top w:val="none" w:color="000000" w:sz="0" w:space="0"/>
          <w:left w:val="none" w:color="000000" w:sz="0" w:space="0"/>
          <w:bottom w:val="none" w:color="000000" w:sz="0" w:space="0"/>
          <w:right w:val="none" w:color="000000" w:sz="0" w:space="0"/>
        </w:pBdr>
        <w:spacing w:before="240" w:after="240" w:line="85" w:lineRule="atLeast"/>
        <w:ind w:left="0" w:right="0" w:firstLine="480"/>
        <w:jc w:val="both"/>
        <w:rPr>
          <w:highlight w:val="none"/>
        </w:rPr>
      </w:pPr>
    </w:p>
    <w:p>
      <w:pPr>
        <w:pBdr>
          <w:top w:val="none" w:color="000000" w:sz="0" w:space="0"/>
          <w:left w:val="none" w:color="000000" w:sz="0" w:space="0"/>
          <w:bottom w:val="none" w:color="000000" w:sz="0" w:space="0"/>
          <w:right w:val="none" w:color="000000" w:sz="0" w:space="0"/>
        </w:pBdr>
        <w:spacing w:before="240" w:after="240" w:line="85" w:lineRule="atLeast"/>
        <w:ind w:left="0" w:right="0" w:firstLine="420"/>
        <w:jc w:val="both"/>
        <w:rPr>
          <w:highlight w:val="none"/>
        </w:rPr>
      </w:pPr>
      <w:r>
        <w:rPr>
          <w:rFonts w:ascii="Calibri" w:hAnsi="Calibri" w:eastAsia="Calibri" w:cs="Calibri"/>
          <w:color w:val="000000"/>
          <w:sz w:val="24"/>
          <w:highlight w:val="none"/>
        </w:rPr>
        <w:t> </w:t>
      </w:r>
    </w:p>
    <w:p>
      <w:pPr>
        <w:pBdr>
          <w:top w:val="none" w:color="000000" w:sz="0" w:space="0"/>
          <w:left w:val="none" w:color="000000" w:sz="0" w:space="0"/>
          <w:bottom w:val="none" w:color="000000" w:sz="0" w:space="0"/>
          <w:right w:val="none" w:color="000000" w:sz="0" w:space="0"/>
        </w:pBdr>
        <w:spacing w:before="240" w:after="240" w:line="85" w:lineRule="atLeast"/>
        <w:ind w:left="0" w:right="0" w:firstLine="0"/>
        <w:jc w:val="both"/>
        <w:rPr>
          <w:highlight w:val="none"/>
        </w:rPr>
      </w:pPr>
      <w:r>
        <w:rPr>
          <w:rFonts w:ascii="Calibri" w:hAnsi="Calibri" w:eastAsia="Calibri" w:cs="Calibri"/>
          <w:color w:val="000000"/>
          <w:sz w:val="24"/>
          <w:highlight w:val="none"/>
        </w:rPr>
        <w:t> </w:t>
      </w:r>
    </w:p>
    <w:p>
      <w:pPr>
        <w:pBdr>
          <w:top w:val="none" w:color="000000" w:sz="0" w:space="0"/>
          <w:left w:val="none" w:color="000000" w:sz="0" w:space="0"/>
          <w:bottom w:val="none" w:color="000000" w:sz="0" w:space="0"/>
          <w:right w:val="none" w:color="000000" w:sz="0" w:space="0"/>
        </w:pBdr>
        <w:spacing w:before="260" w:after="260" w:line="85" w:lineRule="atLeast"/>
        <w:ind w:left="0" w:right="0" w:firstLine="3390"/>
        <w:jc w:val="both"/>
        <w:rPr>
          <w:highlight w:val="none"/>
        </w:rPr>
      </w:pPr>
      <w:r>
        <w:rPr>
          <w:highlight w:val="none"/>
        </w:rPr>
        <w:br w:type="page" w:clear="all"/>
      </w:r>
    </w:p>
    <w:p>
      <w:pPr>
        <w:pBdr>
          <w:top w:val="none" w:color="000000" w:sz="0" w:space="0"/>
          <w:left w:val="none" w:color="000000" w:sz="0" w:space="0"/>
          <w:bottom w:val="none" w:color="000000" w:sz="0" w:space="0"/>
          <w:right w:val="none" w:color="000000" w:sz="0" w:space="0"/>
        </w:pBdr>
        <w:spacing w:before="260" w:after="260" w:line="85" w:lineRule="atLeast"/>
        <w:ind w:right="0"/>
        <w:jc w:val="center"/>
        <w:rPr>
          <w:rFonts w:hint="default" w:ascii="宋体" w:hAnsi="宋体" w:eastAsia="宋体" w:cs="宋体"/>
          <w:b/>
          <w:color w:val="000000"/>
          <w:sz w:val="28"/>
          <w:szCs w:val="28"/>
          <w:highlight w:val="none"/>
          <w:u w:val="single"/>
          <w:lang w:val="en-US" w:eastAsia="zh-CN"/>
        </w:rPr>
      </w:pPr>
      <w:r>
        <w:rPr>
          <w:rFonts w:hint="eastAsia" w:ascii="宋体" w:hAnsi="宋体" w:eastAsia="宋体" w:cs="宋体"/>
          <w:b/>
          <w:color w:val="000000"/>
          <w:sz w:val="28"/>
          <w:szCs w:val="28"/>
          <w:highlight w:val="none"/>
          <w:u w:val="single"/>
          <w:lang w:val="en-US" w:eastAsia="zh-CN"/>
        </w:rPr>
        <w:t>文件7 磋商公告特定资格要求提供的证明材料</w:t>
      </w:r>
    </w:p>
    <w:p>
      <w:pPr>
        <w:pBdr>
          <w:top w:val="none" w:color="000000" w:sz="0" w:space="0"/>
          <w:left w:val="none" w:color="000000" w:sz="0" w:space="0"/>
          <w:bottom w:val="none" w:color="000000" w:sz="0" w:space="0"/>
          <w:right w:val="none" w:color="000000" w:sz="0" w:space="0"/>
        </w:pBdr>
        <w:spacing w:before="260" w:after="260" w:line="85" w:lineRule="atLeast"/>
        <w:ind w:left="0" w:right="0" w:firstLine="3390"/>
        <w:jc w:val="both"/>
        <w:rPr>
          <w:rFonts w:ascii="宋体" w:hAnsi="宋体" w:eastAsia="宋体" w:cs="宋体"/>
          <w:b/>
          <w:color w:val="000000"/>
          <w:sz w:val="24"/>
          <w:highlight w:val="none"/>
        </w:rPr>
      </w:pPr>
    </w:p>
    <w:p>
      <w:pPr>
        <w:pBdr>
          <w:top w:val="none" w:color="000000" w:sz="0" w:space="0"/>
          <w:left w:val="none" w:color="000000" w:sz="0" w:space="0"/>
          <w:bottom w:val="none" w:color="000000" w:sz="0" w:space="0"/>
          <w:right w:val="none" w:color="000000" w:sz="0" w:space="0"/>
        </w:pBdr>
        <w:spacing w:before="260" w:after="260" w:line="85" w:lineRule="atLeast"/>
        <w:ind w:left="0" w:right="0" w:firstLine="3390"/>
        <w:jc w:val="both"/>
        <w:rPr>
          <w:rFonts w:ascii="宋体" w:hAnsi="宋体" w:eastAsia="宋体" w:cs="宋体"/>
          <w:b/>
          <w:color w:val="000000"/>
          <w:sz w:val="24"/>
          <w:highlight w:val="none"/>
        </w:rPr>
      </w:pPr>
    </w:p>
    <w:p>
      <w:pPr>
        <w:pBdr>
          <w:top w:val="none" w:color="000000" w:sz="0" w:space="0"/>
          <w:left w:val="none" w:color="000000" w:sz="0" w:space="0"/>
          <w:bottom w:val="none" w:color="000000" w:sz="0" w:space="0"/>
          <w:right w:val="none" w:color="000000" w:sz="0" w:space="0"/>
        </w:pBdr>
        <w:spacing w:before="260" w:after="260" w:line="85" w:lineRule="atLeast"/>
        <w:ind w:left="0" w:right="0" w:firstLine="3390"/>
        <w:jc w:val="both"/>
        <w:rPr>
          <w:rFonts w:ascii="宋体" w:hAnsi="宋体" w:eastAsia="宋体" w:cs="宋体"/>
          <w:b/>
          <w:color w:val="000000"/>
          <w:sz w:val="24"/>
          <w:highlight w:val="none"/>
        </w:rPr>
      </w:pPr>
    </w:p>
    <w:p>
      <w:pPr>
        <w:pBdr>
          <w:top w:val="none" w:color="000000" w:sz="0" w:space="0"/>
          <w:left w:val="none" w:color="000000" w:sz="0" w:space="0"/>
          <w:bottom w:val="none" w:color="000000" w:sz="0" w:space="0"/>
          <w:right w:val="none" w:color="000000" w:sz="0" w:space="0"/>
        </w:pBdr>
        <w:spacing w:before="260" w:after="260" w:line="85" w:lineRule="atLeast"/>
        <w:ind w:left="0" w:right="0" w:firstLine="3390"/>
        <w:jc w:val="both"/>
        <w:rPr>
          <w:rFonts w:ascii="宋体" w:hAnsi="宋体" w:eastAsia="宋体" w:cs="宋体"/>
          <w:b/>
          <w:color w:val="000000"/>
          <w:sz w:val="24"/>
          <w:highlight w:val="none"/>
        </w:rPr>
      </w:pPr>
    </w:p>
    <w:p>
      <w:pPr>
        <w:pBdr>
          <w:top w:val="none" w:color="000000" w:sz="0" w:space="0"/>
          <w:left w:val="none" w:color="000000" w:sz="0" w:space="0"/>
          <w:bottom w:val="none" w:color="000000" w:sz="0" w:space="0"/>
          <w:right w:val="none" w:color="000000" w:sz="0" w:space="0"/>
        </w:pBdr>
        <w:spacing w:before="260" w:after="260" w:line="85" w:lineRule="atLeast"/>
        <w:ind w:left="0" w:right="0" w:firstLine="3390"/>
        <w:jc w:val="both"/>
        <w:rPr>
          <w:rFonts w:ascii="宋体" w:hAnsi="宋体" w:eastAsia="宋体" w:cs="宋体"/>
          <w:b/>
          <w:color w:val="000000"/>
          <w:sz w:val="24"/>
          <w:highlight w:val="none"/>
        </w:rPr>
      </w:pPr>
    </w:p>
    <w:p>
      <w:pPr>
        <w:pBdr>
          <w:top w:val="none" w:color="000000" w:sz="0" w:space="0"/>
          <w:left w:val="none" w:color="000000" w:sz="0" w:space="0"/>
          <w:bottom w:val="none" w:color="000000" w:sz="0" w:space="0"/>
          <w:right w:val="none" w:color="000000" w:sz="0" w:space="0"/>
        </w:pBdr>
        <w:spacing w:before="260" w:after="260" w:line="85" w:lineRule="atLeast"/>
        <w:ind w:left="0" w:right="0" w:firstLine="3390"/>
        <w:jc w:val="both"/>
        <w:rPr>
          <w:rFonts w:ascii="宋体" w:hAnsi="宋体" w:eastAsia="宋体" w:cs="宋体"/>
          <w:b/>
          <w:color w:val="000000"/>
          <w:sz w:val="24"/>
          <w:highlight w:val="none"/>
        </w:rPr>
      </w:pPr>
    </w:p>
    <w:p>
      <w:pPr>
        <w:pBdr>
          <w:top w:val="none" w:color="000000" w:sz="0" w:space="0"/>
          <w:left w:val="none" w:color="000000" w:sz="0" w:space="0"/>
          <w:bottom w:val="none" w:color="000000" w:sz="0" w:space="0"/>
          <w:right w:val="none" w:color="000000" w:sz="0" w:space="0"/>
        </w:pBdr>
        <w:spacing w:before="260" w:after="260" w:line="85" w:lineRule="atLeast"/>
        <w:ind w:left="0" w:right="0" w:firstLine="3390"/>
        <w:jc w:val="both"/>
        <w:rPr>
          <w:rFonts w:ascii="宋体" w:hAnsi="宋体" w:eastAsia="宋体" w:cs="宋体"/>
          <w:b/>
          <w:color w:val="000000"/>
          <w:sz w:val="24"/>
          <w:highlight w:val="none"/>
        </w:rPr>
      </w:pPr>
    </w:p>
    <w:p>
      <w:pPr>
        <w:pBdr>
          <w:top w:val="none" w:color="000000" w:sz="0" w:space="0"/>
          <w:left w:val="none" w:color="000000" w:sz="0" w:space="0"/>
          <w:bottom w:val="none" w:color="000000" w:sz="0" w:space="0"/>
          <w:right w:val="none" w:color="000000" w:sz="0" w:space="0"/>
        </w:pBdr>
        <w:spacing w:before="260" w:after="260" w:line="85" w:lineRule="atLeast"/>
        <w:ind w:left="0" w:right="0" w:firstLine="3390"/>
        <w:jc w:val="both"/>
        <w:rPr>
          <w:rFonts w:ascii="宋体" w:hAnsi="宋体" w:eastAsia="宋体" w:cs="宋体"/>
          <w:b/>
          <w:color w:val="000000"/>
          <w:sz w:val="24"/>
          <w:highlight w:val="none"/>
        </w:rPr>
      </w:pPr>
    </w:p>
    <w:p>
      <w:pPr>
        <w:pBdr>
          <w:top w:val="none" w:color="000000" w:sz="0" w:space="0"/>
          <w:left w:val="none" w:color="000000" w:sz="0" w:space="0"/>
          <w:bottom w:val="none" w:color="000000" w:sz="0" w:space="0"/>
          <w:right w:val="none" w:color="000000" w:sz="0" w:space="0"/>
        </w:pBdr>
        <w:spacing w:before="260" w:after="260" w:line="85" w:lineRule="atLeast"/>
        <w:ind w:left="0" w:right="0" w:firstLine="3390"/>
        <w:jc w:val="both"/>
        <w:rPr>
          <w:rFonts w:ascii="宋体" w:hAnsi="宋体" w:eastAsia="宋体" w:cs="宋体"/>
          <w:b/>
          <w:color w:val="000000"/>
          <w:sz w:val="24"/>
          <w:highlight w:val="none"/>
        </w:rPr>
      </w:pPr>
    </w:p>
    <w:p>
      <w:pPr>
        <w:pBdr>
          <w:top w:val="none" w:color="000000" w:sz="0" w:space="0"/>
          <w:left w:val="none" w:color="000000" w:sz="0" w:space="0"/>
          <w:bottom w:val="none" w:color="000000" w:sz="0" w:space="0"/>
          <w:right w:val="none" w:color="000000" w:sz="0" w:space="0"/>
        </w:pBdr>
        <w:spacing w:before="260" w:after="260" w:line="85" w:lineRule="atLeast"/>
        <w:ind w:left="0" w:right="0" w:firstLine="3390"/>
        <w:jc w:val="both"/>
        <w:rPr>
          <w:rFonts w:ascii="宋体" w:hAnsi="宋体" w:eastAsia="宋体" w:cs="宋体"/>
          <w:b/>
          <w:color w:val="000000"/>
          <w:sz w:val="24"/>
          <w:highlight w:val="none"/>
        </w:rPr>
      </w:pPr>
    </w:p>
    <w:p>
      <w:pPr>
        <w:pBdr>
          <w:top w:val="none" w:color="000000" w:sz="0" w:space="0"/>
          <w:left w:val="none" w:color="000000" w:sz="0" w:space="0"/>
          <w:bottom w:val="none" w:color="000000" w:sz="0" w:space="0"/>
          <w:right w:val="none" w:color="000000" w:sz="0" w:space="0"/>
        </w:pBdr>
        <w:spacing w:before="260" w:after="260" w:line="85" w:lineRule="atLeast"/>
        <w:ind w:left="0" w:right="0" w:firstLine="3390"/>
        <w:jc w:val="both"/>
        <w:rPr>
          <w:rFonts w:ascii="宋体" w:hAnsi="宋体" w:eastAsia="宋体" w:cs="宋体"/>
          <w:b/>
          <w:color w:val="000000"/>
          <w:sz w:val="24"/>
          <w:highlight w:val="none"/>
        </w:rPr>
      </w:pPr>
    </w:p>
    <w:p>
      <w:pPr>
        <w:pBdr>
          <w:top w:val="none" w:color="000000" w:sz="0" w:space="0"/>
          <w:left w:val="none" w:color="000000" w:sz="0" w:space="0"/>
          <w:bottom w:val="none" w:color="000000" w:sz="0" w:space="0"/>
          <w:right w:val="none" w:color="000000" w:sz="0" w:space="0"/>
        </w:pBdr>
        <w:spacing w:before="260" w:after="260" w:line="85" w:lineRule="atLeast"/>
        <w:ind w:left="0" w:right="0" w:firstLine="3390"/>
        <w:jc w:val="both"/>
        <w:rPr>
          <w:rFonts w:ascii="宋体" w:hAnsi="宋体" w:eastAsia="宋体" w:cs="宋体"/>
          <w:b/>
          <w:color w:val="000000"/>
          <w:sz w:val="24"/>
          <w:highlight w:val="none"/>
        </w:rPr>
      </w:pPr>
    </w:p>
    <w:p>
      <w:pPr>
        <w:pBdr>
          <w:top w:val="none" w:color="000000" w:sz="0" w:space="0"/>
          <w:left w:val="none" w:color="000000" w:sz="0" w:space="0"/>
          <w:bottom w:val="none" w:color="000000" w:sz="0" w:space="0"/>
          <w:right w:val="none" w:color="000000" w:sz="0" w:space="0"/>
        </w:pBdr>
        <w:spacing w:before="260" w:after="260" w:line="85" w:lineRule="atLeast"/>
        <w:ind w:left="0" w:right="0" w:firstLine="3390"/>
        <w:jc w:val="both"/>
        <w:rPr>
          <w:rFonts w:ascii="宋体" w:hAnsi="宋体" w:eastAsia="宋体" w:cs="宋体"/>
          <w:b/>
          <w:color w:val="000000"/>
          <w:sz w:val="24"/>
          <w:highlight w:val="none"/>
        </w:rPr>
      </w:pPr>
    </w:p>
    <w:p>
      <w:pPr>
        <w:pBdr>
          <w:top w:val="none" w:color="000000" w:sz="0" w:space="0"/>
          <w:left w:val="none" w:color="000000" w:sz="0" w:space="0"/>
          <w:bottom w:val="none" w:color="000000" w:sz="0" w:space="0"/>
          <w:right w:val="none" w:color="000000" w:sz="0" w:space="0"/>
        </w:pBdr>
        <w:spacing w:before="260" w:after="260" w:line="85" w:lineRule="atLeast"/>
        <w:ind w:left="0" w:right="0" w:firstLine="3390"/>
        <w:jc w:val="both"/>
        <w:rPr>
          <w:rFonts w:ascii="宋体" w:hAnsi="宋体" w:eastAsia="宋体" w:cs="宋体"/>
          <w:b/>
          <w:color w:val="000000"/>
          <w:sz w:val="24"/>
          <w:highlight w:val="none"/>
        </w:rPr>
      </w:pPr>
    </w:p>
    <w:p>
      <w:pPr>
        <w:pBdr>
          <w:top w:val="none" w:color="000000" w:sz="0" w:space="0"/>
          <w:left w:val="none" w:color="000000" w:sz="0" w:space="0"/>
          <w:bottom w:val="none" w:color="000000" w:sz="0" w:space="0"/>
          <w:right w:val="none" w:color="000000" w:sz="0" w:space="0"/>
        </w:pBdr>
        <w:spacing w:before="260" w:after="260" w:line="85" w:lineRule="atLeast"/>
        <w:ind w:left="0" w:right="0" w:firstLine="3390"/>
        <w:jc w:val="both"/>
        <w:rPr>
          <w:rFonts w:ascii="宋体" w:hAnsi="宋体" w:eastAsia="宋体" w:cs="宋体"/>
          <w:b/>
          <w:color w:val="000000"/>
          <w:sz w:val="24"/>
          <w:highlight w:val="none"/>
        </w:rPr>
      </w:pPr>
    </w:p>
    <w:p>
      <w:pPr>
        <w:pBdr>
          <w:top w:val="none" w:color="000000" w:sz="0" w:space="0"/>
          <w:left w:val="none" w:color="000000" w:sz="0" w:space="0"/>
          <w:bottom w:val="none" w:color="000000" w:sz="0" w:space="0"/>
          <w:right w:val="none" w:color="000000" w:sz="0" w:space="0"/>
        </w:pBdr>
        <w:spacing w:before="260" w:after="260" w:line="85" w:lineRule="atLeast"/>
        <w:ind w:left="0" w:right="0" w:firstLine="3390"/>
        <w:jc w:val="both"/>
        <w:rPr>
          <w:rFonts w:ascii="宋体" w:hAnsi="宋体" w:eastAsia="宋体" w:cs="宋体"/>
          <w:b/>
          <w:color w:val="000000"/>
          <w:sz w:val="24"/>
          <w:highlight w:val="none"/>
        </w:rPr>
      </w:pPr>
    </w:p>
    <w:p>
      <w:pPr>
        <w:pBdr>
          <w:top w:val="none" w:color="000000" w:sz="0" w:space="0"/>
          <w:left w:val="none" w:color="000000" w:sz="0" w:space="0"/>
          <w:bottom w:val="none" w:color="000000" w:sz="0" w:space="0"/>
          <w:right w:val="none" w:color="000000" w:sz="0" w:space="0"/>
        </w:pBdr>
        <w:spacing w:before="260" w:after="260" w:line="85" w:lineRule="atLeast"/>
        <w:ind w:left="0" w:right="0" w:firstLine="3390"/>
        <w:jc w:val="both"/>
        <w:rPr>
          <w:rFonts w:ascii="宋体" w:hAnsi="宋体" w:eastAsia="宋体" w:cs="宋体"/>
          <w:b/>
          <w:color w:val="000000"/>
          <w:sz w:val="24"/>
          <w:highlight w:val="none"/>
        </w:rPr>
      </w:pPr>
    </w:p>
    <w:p>
      <w:pPr>
        <w:pBdr>
          <w:top w:val="none" w:color="000000" w:sz="0" w:space="0"/>
          <w:left w:val="none" w:color="000000" w:sz="0" w:space="0"/>
          <w:bottom w:val="none" w:color="000000" w:sz="0" w:space="0"/>
          <w:right w:val="none" w:color="000000" w:sz="0" w:space="0"/>
        </w:pBdr>
        <w:spacing w:before="260" w:after="260" w:line="85" w:lineRule="atLeast"/>
        <w:ind w:left="0" w:right="0" w:firstLine="3390"/>
        <w:jc w:val="both"/>
        <w:rPr>
          <w:rFonts w:ascii="宋体" w:hAnsi="宋体" w:eastAsia="宋体" w:cs="宋体"/>
          <w:b/>
          <w:color w:val="000000"/>
          <w:sz w:val="24"/>
          <w:highlight w:val="none"/>
        </w:rPr>
      </w:pPr>
    </w:p>
    <w:p>
      <w:pPr>
        <w:pBdr>
          <w:top w:val="none" w:color="000000" w:sz="0" w:space="0"/>
          <w:left w:val="none" w:color="000000" w:sz="0" w:space="0"/>
          <w:bottom w:val="none" w:color="000000" w:sz="0" w:space="0"/>
          <w:right w:val="none" w:color="000000" w:sz="0" w:space="0"/>
        </w:pBdr>
        <w:spacing w:before="260" w:after="260" w:line="85" w:lineRule="atLeast"/>
        <w:ind w:left="0" w:right="0" w:firstLine="3390"/>
        <w:jc w:val="both"/>
        <w:rPr>
          <w:rFonts w:ascii="宋体" w:hAnsi="宋体" w:eastAsia="宋体" w:cs="宋体"/>
          <w:b/>
          <w:color w:val="000000"/>
          <w:sz w:val="24"/>
          <w:highlight w:val="none"/>
        </w:rPr>
      </w:pPr>
    </w:p>
    <w:p>
      <w:pPr>
        <w:pBdr>
          <w:top w:val="none" w:color="000000" w:sz="0" w:space="0"/>
          <w:left w:val="none" w:color="000000" w:sz="0" w:space="0"/>
          <w:bottom w:val="none" w:color="000000" w:sz="0" w:space="0"/>
          <w:right w:val="none" w:color="000000" w:sz="0" w:space="0"/>
        </w:pBdr>
        <w:spacing w:before="260" w:after="260" w:line="85" w:lineRule="atLeast"/>
        <w:ind w:left="0" w:right="0" w:firstLine="3390"/>
        <w:jc w:val="both"/>
        <w:rPr>
          <w:rFonts w:ascii="宋体" w:hAnsi="宋体" w:eastAsia="宋体" w:cs="宋体"/>
          <w:b/>
          <w:color w:val="000000"/>
          <w:sz w:val="24"/>
          <w:highlight w:val="none"/>
        </w:rPr>
      </w:pPr>
    </w:p>
    <w:p>
      <w:pPr>
        <w:pBdr>
          <w:top w:val="none" w:color="000000" w:sz="0" w:space="0"/>
          <w:left w:val="none" w:color="000000" w:sz="0" w:space="0"/>
          <w:bottom w:val="none" w:color="000000" w:sz="0" w:space="0"/>
          <w:right w:val="none" w:color="000000" w:sz="0" w:space="0"/>
        </w:pBdr>
        <w:spacing w:before="260" w:after="260" w:line="85" w:lineRule="atLeast"/>
        <w:ind w:left="0" w:right="0" w:firstLine="3390"/>
        <w:jc w:val="both"/>
        <w:rPr>
          <w:rFonts w:ascii="宋体" w:hAnsi="宋体" w:eastAsia="宋体" w:cs="宋体"/>
          <w:b/>
          <w:color w:val="000000"/>
          <w:sz w:val="24"/>
          <w:highlight w:val="none"/>
        </w:rPr>
      </w:pPr>
    </w:p>
    <w:p>
      <w:pPr>
        <w:pBdr>
          <w:top w:val="none" w:color="000000" w:sz="0" w:space="0"/>
          <w:left w:val="none" w:color="000000" w:sz="0" w:space="0"/>
          <w:bottom w:val="none" w:color="000000" w:sz="0" w:space="0"/>
          <w:right w:val="none" w:color="000000" w:sz="0" w:space="0"/>
        </w:pBdr>
        <w:spacing w:before="260" w:after="260" w:line="85" w:lineRule="atLeast"/>
        <w:ind w:left="0" w:right="0" w:firstLine="3390"/>
        <w:jc w:val="both"/>
        <w:rPr>
          <w:rFonts w:ascii="宋体" w:hAnsi="宋体" w:eastAsia="宋体" w:cs="宋体"/>
          <w:b/>
          <w:color w:val="000000"/>
          <w:sz w:val="24"/>
          <w:highlight w:val="none"/>
        </w:rPr>
      </w:pPr>
    </w:p>
    <w:p>
      <w:pPr>
        <w:pBdr>
          <w:top w:val="none" w:color="000000" w:sz="0" w:space="0"/>
          <w:left w:val="none" w:color="000000" w:sz="0" w:space="0"/>
          <w:bottom w:val="none" w:color="000000" w:sz="0" w:space="0"/>
          <w:right w:val="none" w:color="000000" w:sz="0" w:space="0"/>
        </w:pBdr>
        <w:spacing w:before="260" w:after="260" w:line="85" w:lineRule="atLeast"/>
        <w:ind w:left="0" w:right="0" w:firstLine="3390"/>
        <w:jc w:val="both"/>
        <w:rPr>
          <w:rFonts w:ascii="宋体" w:hAnsi="宋体" w:eastAsia="宋体" w:cs="宋体"/>
          <w:b/>
          <w:color w:val="000000"/>
          <w:sz w:val="24"/>
          <w:highlight w:val="none"/>
        </w:rPr>
      </w:pPr>
    </w:p>
    <w:p>
      <w:pPr>
        <w:snapToGrid w:val="0"/>
        <w:spacing w:before="50" w:after="50"/>
        <w:jc w:val="center"/>
        <w:rPr>
          <w:rFonts w:ascii="宋体" w:hAnsi="宋体"/>
          <w:bCs/>
          <w:color w:val="000000"/>
          <w:sz w:val="24"/>
        </w:rPr>
      </w:pPr>
    </w:p>
    <w:p>
      <w:pPr>
        <w:snapToGrid w:val="0"/>
        <w:spacing w:before="50" w:after="50"/>
        <w:jc w:val="center"/>
        <w:rPr>
          <w:rFonts w:ascii="宋体" w:hAnsi="宋体"/>
          <w:bCs/>
          <w:color w:val="000000"/>
          <w:sz w:val="24"/>
        </w:rPr>
      </w:pPr>
    </w:p>
    <w:p>
      <w:pPr>
        <w:snapToGrid w:val="0"/>
        <w:spacing w:before="50" w:after="50"/>
        <w:jc w:val="center"/>
        <w:rPr>
          <w:rFonts w:ascii="黑体" w:eastAsia="黑体"/>
          <w:color w:val="000000"/>
          <w:sz w:val="32"/>
          <w:szCs w:val="32"/>
        </w:rPr>
      </w:pPr>
      <w:r>
        <w:rPr>
          <w:rFonts w:hint="eastAsia" w:ascii="宋体" w:hAnsi="宋体"/>
          <w:bCs/>
          <w:color w:val="000000"/>
          <w:sz w:val="24"/>
          <w:lang w:val="en-US" w:eastAsia="zh-CN"/>
        </w:rPr>
        <w:t xml:space="preserve">   </w:t>
      </w:r>
      <w:r>
        <w:rPr>
          <w:rFonts w:hint="eastAsia" w:ascii="黑体" w:eastAsia="黑体"/>
          <w:color w:val="000000"/>
          <w:sz w:val="32"/>
          <w:szCs w:val="32"/>
        </w:rPr>
        <w:t>二、资格性审查响应对照表（格式）</w:t>
      </w:r>
    </w:p>
    <w:p>
      <w:pPr>
        <w:ind w:firstLine="309"/>
        <w:rPr>
          <w:rFonts w:ascii="宋体" w:hAnsi="宋体"/>
          <w:color w:val="000000"/>
          <w:sz w:val="24"/>
          <w:szCs w:val="24"/>
        </w:rPr>
      </w:pPr>
      <w:r>
        <w:rPr>
          <w:rFonts w:hint="eastAsia" w:ascii="宋体" w:hAnsi="宋体"/>
          <w:color w:val="000000"/>
          <w:sz w:val="24"/>
          <w:szCs w:val="24"/>
        </w:rPr>
        <w:t>投标人全称（加盖公章）：</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pPr>
              <w:snapToGrid w:val="0"/>
              <w:spacing w:line="240" w:lineRule="atLeast"/>
              <w:jc w:val="center"/>
              <w:rPr>
                <w:rFonts w:ascii="幼圆" w:eastAsia="幼圆"/>
                <w:b/>
                <w:color w:val="000000"/>
              </w:rPr>
            </w:pPr>
            <w:r>
              <w:rPr>
                <w:rFonts w:hint="eastAsia" w:ascii="幼圆" w:eastAsia="幼圆"/>
                <w:b/>
                <w:color w:val="000000"/>
              </w:rPr>
              <w:t>序号</w:t>
            </w:r>
          </w:p>
        </w:tc>
        <w:tc>
          <w:tcPr>
            <w:tcW w:w="5447" w:type="dxa"/>
            <w:noWrap w:val="0"/>
            <w:vAlign w:val="center"/>
          </w:tcPr>
          <w:p>
            <w:pPr>
              <w:snapToGrid w:val="0"/>
              <w:spacing w:line="240" w:lineRule="atLeast"/>
              <w:jc w:val="center"/>
              <w:rPr>
                <w:rFonts w:ascii="幼圆" w:eastAsia="幼圆"/>
                <w:b/>
                <w:color w:val="000000"/>
              </w:rPr>
            </w:pPr>
            <w:r>
              <w:rPr>
                <w:rFonts w:hint="eastAsia" w:ascii="幼圆" w:eastAsia="幼圆"/>
                <w:b/>
                <w:color w:val="000000"/>
              </w:rPr>
              <w:t>资格性审查响应内容</w:t>
            </w:r>
          </w:p>
        </w:tc>
        <w:tc>
          <w:tcPr>
            <w:tcW w:w="1680" w:type="dxa"/>
            <w:noWrap w:val="0"/>
            <w:vAlign w:val="center"/>
          </w:tcPr>
          <w:p>
            <w:pPr>
              <w:snapToGrid w:val="0"/>
              <w:spacing w:line="240" w:lineRule="atLeast"/>
              <w:jc w:val="center"/>
              <w:rPr>
                <w:rFonts w:ascii="幼圆" w:eastAsia="幼圆"/>
                <w:b/>
                <w:color w:val="000000"/>
              </w:rPr>
            </w:pPr>
            <w:r>
              <w:rPr>
                <w:rFonts w:hint="eastAsia" w:ascii="幼圆" w:eastAsia="幼圆"/>
                <w:b/>
                <w:color w:val="000000"/>
              </w:rPr>
              <w:t>是否响应</w:t>
            </w:r>
          </w:p>
          <w:p>
            <w:pPr>
              <w:snapToGrid w:val="0"/>
              <w:spacing w:line="240" w:lineRule="atLeast"/>
              <w:jc w:val="center"/>
              <w:rPr>
                <w:rFonts w:ascii="幼圆" w:eastAsia="幼圆"/>
                <w:b/>
                <w:color w:val="000000"/>
              </w:rPr>
            </w:pPr>
            <w:r>
              <w:rPr>
                <w:rFonts w:hint="eastAsia" w:ascii="幼圆" w:eastAsia="幼圆"/>
                <w:b/>
                <w:color w:val="000000"/>
              </w:rPr>
              <w:t>（填是或者否）</w:t>
            </w:r>
          </w:p>
        </w:tc>
        <w:tc>
          <w:tcPr>
            <w:tcW w:w="1785" w:type="dxa"/>
            <w:noWrap w:val="0"/>
            <w:vAlign w:val="center"/>
          </w:tcPr>
          <w:p>
            <w:pPr>
              <w:snapToGrid w:val="0"/>
              <w:spacing w:line="240" w:lineRule="atLeast"/>
              <w:jc w:val="center"/>
              <w:rPr>
                <w:rFonts w:ascii="幼圆" w:eastAsia="幼圆"/>
                <w:b/>
                <w:color w:val="000000"/>
              </w:rPr>
            </w:pPr>
            <w:r>
              <w:rPr>
                <w:rFonts w:hint="eastAsia" w:ascii="幼圆" w:eastAsia="幼圆"/>
                <w:b/>
                <w:color w:val="000000"/>
              </w:rPr>
              <w:t>投标文件中的</w:t>
            </w:r>
          </w:p>
          <w:p>
            <w:pPr>
              <w:snapToGrid w:val="0"/>
              <w:spacing w:line="240" w:lineRule="atLeast"/>
              <w:jc w:val="center"/>
              <w:rPr>
                <w:rFonts w:ascii="幼圆" w:eastAsia="幼圆"/>
                <w:b/>
                <w:color w:val="000000"/>
              </w:rPr>
            </w:pPr>
            <w:r>
              <w:rPr>
                <w:rFonts w:hint="eastAsia" w:ascii="幼圆" w:eastAsia="幼圆"/>
                <w:b/>
                <w:color w:val="000000"/>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rPr>
                <w:rFonts w:ascii="宋体" w:hAnsi="宋体"/>
                <w:b/>
                <w:color w:val="000000"/>
              </w:rPr>
            </w:pPr>
            <w:r>
              <w:rPr>
                <w:rFonts w:hint="eastAsia" w:ascii="宋体" w:hAnsi="宋体"/>
                <w:b/>
                <w:color w:val="000000"/>
              </w:rPr>
              <w:t>1</w:t>
            </w:r>
          </w:p>
        </w:tc>
        <w:tc>
          <w:tcPr>
            <w:tcW w:w="5447" w:type="dxa"/>
            <w:noWrap w:val="0"/>
            <w:vAlign w:val="center"/>
          </w:tcPr>
          <w:p>
            <w:pPr>
              <w:spacing w:line="480" w:lineRule="exact"/>
              <w:rPr>
                <w:rFonts w:ascii="宋体" w:hAnsi="宋体"/>
                <w:iCs/>
                <w:color w:val="000000"/>
                <w:sz w:val="24"/>
                <w:szCs w:val="24"/>
              </w:rPr>
            </w:pPr>
          </w:p>
        </w:tc>
        <w:tc>
          <w:tcPr>
            <w:tcW w:w="1680" w:type="dxa"/>
            <w:noWrap w:val="0"/>
            <w:vAlign w:val="center"/>
          </w:tcPr>
          <w:p>
            <w:pPr>
              <w:rPr>
                <w:rFonts w:ascii="宋体" w:hAnsi="宋体"/>
                <w:b/>
                <w:color w:val="000000"/>
              </w:rPr>
            </w:pPr>
          </w:p>
        </w:tc>
        <w:tc>
          <w:tcPr>
            <w:tcW w:w="1785" w:type="dxa"/>
            <w:noWrap w:val="0"/>
            <w:vAlign w:val="center"/>
          </w:tcPr>
          <w:p>
            <w:pPr>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rPr>
                <w:rFonts w:ascii="宋体" w:hAnsi="宋体"/>
                <w:color w:val="000000"/>
              </w:rPr>
            </w:pPr>
            <w:r>
              <w:rPr>
                <w:rFonts w:hint="eastAsia" w:ascii="宋体" w:hAnsi="宋体"/>
                <w:color w:val="000000"/>
              </w:rPr>
              <w:t>2</w:t>
            </w:r>
          </w:p>
        </w:tc>
        <w:tc>
          <w:tcPr>
            <w:tcW w:w="5447" w:type="dxa"/>
            <w:noWrap w:val="0"/>
            <w:vAlign w:val="center"/>
          </w:tcPr>
          <w:p>
            <w:pPr>
              <w:spacing w:line="480" w:lineRule="exact"/>
              <w:rPr>
                <w:rFonts w:ascii="宋体" w:hAnsi="宋体"/>
                <w:iCs/>
                <w:color w:val="000000"/>
                <w:sz w:val="24"/>
                <w:szCs w:val="24"/>
              </w:rPr>
            </w:pPr>
          </w:p>
        </w:tc>
        <w:tc>
          <w:tcPr>
            <w:tcW w:w="1680" w:type="dxa"/>
            <w:noWrap w:val="0"/>
            <w:vAlign w:val="center"/>
          </w:tcPr>
          <w:p>
            <w:pPr>
              <w:rPr>
                <w:rFonts w:ascii="宋体" w:hAnsi="宋体"/>
                <w:color w:val="000000"/>
              </w:rPr>
            </w:pPr>
          </w:p>
        </w:tc>
        <w:tc>
          <w:tcPr>
            <w:tcW w:w="1785" w:type="dxa"/>
            <w:noWrap w:val="0"/>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rPr>
                <w:rFonts w:ascii="宋体" w:hAnsi="宋体"/>
                <w:color w:val="000000"/>
              </w:rPr>
            </w:pPr>
            <w:r>
              <w:rPr>
                <w:rFonts w:hint="eastAsia" w:ascii="宋体" w:hAnsi="宋体"/>
                <w:color w:val="000000"/>
              </w:rPr>
              <w:t>3</w:t>
            </w:r>
          </w:p>
        </w:tc>
        <w:tc>
          <w:tcPr>
            <w:tcW w:w="5447" w:type="dxa"/>
            <w:noWrap w:val="0"/>
            <w:vAlign w:val="center"/>
          </w:tcPr>
          <w:p>
            <w:pPr>
              <w:spacing w:line="480" w:lineRule="exact"/>
              <w:rPr>
                <w:rFonts w:ascii="宋体" w:hAnsi="宋体"/>
                <w:iCs/>
                <w:color w:val="000000"/>
                <w:sz w:val="24"/>
                <w:szCs w:val="24"/>
              </w:rPr>
            </w:pPr>
          </w:p>
        </w:tc>
        <w:tc>
          <w:tcPr>
            <w:tcW w:w="1680" w:type="dxa"/>
            <w:noWrap w:val="0"/>
            <w:vAlign w:val="center"/>
          </w:tcPr>
          <w:p>
            <w:pPr>
              <w:rPr>
                <w:rFonts w:ascii="宋体" w:hAnsi="宋体"/>
                <w:color w:val="000000"/>
              </w:rPr>
            </w:pPr>
          </w:p>
        </w:tc>
        <w:tc>
          <w:tcPr>
            <w:tcW w:w="1785" w:type="dxa"/>
            <w:noWrap w:val="0"/>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noWrap w:val="0"/>
            <w:vAlign w:val="center"/>
          </w:tcPr>
          <w:p>
            <w:pPr>
              <w:rPr>
                <w:rFonts w:ascii="宋体" w:hAnsi="宋体"/>
                <w:color w:val="000000"/>
              </w:rPr>
            </w:pPr>
            <w:r>
              <w:rPr>
                <w:rFonts w:hint="eastAsia" w:ascii="宋体" w:hAnsi="宋体"/>
                <w:color w:val="000000"/>
              </w:rPr>
              <w:t>4</w:t>
            </w:r>
          </w:p>
        </w:tc>
        <w:tc>
          <w:tcPr>
            <w:tcW w:w="5447" w:type="dxa"/>
            <w:noWrap w:val="0"/>
            <w:vAlign w:val="center"/>
          </w:tcPr>
          <w:p>
            <w:pPr>
              <w:spacing w:line="360" w:lineRule="auto"/>
              <w:rPr>
                <w:rFonts w:ascii="宋体" w:hAnsi="宋体"/>
                <w:iCs/>
                <w:color w:val="000000"/>
                <w:sz w:val="24"/>
                <w:szCs w:val="24"/>
              </w:rPr>
            </w:pPr>
          </w:p>
        </w:tc>
        <w:tc>
          <w:tcPr>
            <w:tcW w:w="1680" w:type="dxa"/>
            <w:noWrap w:val="0"/>
            <w:vAlign w:val="center"/>
          </w:tcPr>
          <w:p>
            <w:pPr>
              <w:rPr>
                <w:rFonts w:ascii="宋体" w:hAnsi="宋体"/>
                <w:color w:val="000000"/>
              </w:rPr>
            </w:pPr>
          </w:p>
        </w:tc>
        <w:tc>
          <w:tcPr>
            <w:tcW w:w="1785" w:type="dxa"/>
            <w:noWrap w:val="0"/>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noWrap w:val="0"/>
            <w:vAlign w:val="center"/>
          </w:tcPr>
          <w:p>
            <w:pPr>
              <w:rPr>
                <w:rFonts w:ascii="宋体" w:hAnsi="宋体"/>
                <w:color w:val="000000"/>
              </w:rPr>
            </w:pPr>
            <w:r>
              <w:rPr>
                <w:rFonts w:hint="eastAsia" w:ascii="宋体" w:hAnsi="宋体"/>
                <w:color w:val="000000"/>
              </w:rPr>
              <w:t>5</w:t>
            </w:r>
          </w:p>
        </w:tc>
        <w:tc>
          <w:tcPr>
            <w:tcW w:w="5447" w:type="dxa"/>
            <w:noWrap w:val="0"/>
            <w:vAlign w:val="center"/>
          </w:tcPr>
          <w:p>
            <w:pPr>
              <w:snapToGrid w:val="0"/>
              <w:spacing w:line="590" w:lineRule="atLeast"/>
              <w:rPr>
                <w:rFonts w:ascii="宋体" w:hAnsi="宋体"/>
                <w:iCs/>
                <w:color w:val="000000"/>
                <w:sz w:val="24"/>
                <w:szCs w:val="24"/>
              </w:rPr>
            </w:pPr>
          </w:p>
        </w:tc>
        <w:tc>
          <w:tcPr>
            <w:tcW w:w="1680" w:type="dxa"/>
            <w:noWrap w:val="0"/>
            <w:vAlign w:val="center"/>
          </w:tcPr>
          <w:p>
            <w:pPr>
              <w:rPr>
                <w:rFonts w:ascii="宋体" w:hAnsi="宋体"/>
                <w:color w:val="000000"/>
              </w:rPr>
            </w:pPr>
          </w:p>
        </w:tc>
        <w:tc>
          <w:tcPr>
            <w:tcW w:w="1785" w:type="dxa"/>
            <w:noWrap w:val="0"/>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noWrap w:val="0"/>
            <w:vAlign w:val="center"/>
          </w:tcPr>
          <w:p>
            <w:pPr>
              <w:rPr>
                <w:rFonts w:ascii="宋体" w:hAnsi="宋体"/>
                <w:color w:val="000000"/>
              </w:rPr>
            </w:pPr>
            <w:r>
              <w:rPr>
                <w:rFonts w:hint="eastAsia" w:ascii="宋体" w:hAnsi="宋体"/>
                <w:color w:val="000000"/>
              </w:rPr>
              <w:t>6</w:t>
            </w:r>
          </w:p>
        </w:tc>
        <w:tc>
          <w:tcPr>
            <w:tcW w:w="5447" w:type="dxa"/>
            <w:noWrap w:val="0"/>
            <w:vAlign w:val="center"/>
          </w:tcPr>
          <w:p>
            <w:pPr>
              <w:snapToGrid w:val="0"/>
              <w:spacing w:line="590" w:lineRule="atLeast"/>
              <w:rPr>
                <w:rFonts w:ascii="宋体" w:hAnsi="宋体"/>
                <w:iCs/>
                <w:color w:val="000000"/>
                <w:sz w:val="24"/>
                <w:szCs w:val="24"/>
              </w:rPr>
            </w:pPr>
          </w:p>
        </w:tc>
        <w:tc>
          <w:tcPr>
            <w:tcW w:w="1680" w:type="dxa"/>
            <w:noWrap w:val="0"/>
            <w:vAlign w:val="center"/>
          </w:tcPr>
          <w:p>
            <w:pPr>
              <w:rPr>
                <w:rFonts w:ascii="宋体" w:hAnsi="宋体"/>
                <w:color w:val="000000"/>
              </w:rPr>
            </w:pPr>
          </w:p>
        </w:tc>
        <w:tc>
          <w:tcPr>
            <w:tcW w:w="1785" w:type="dxa"/>
            <w:noWrap w:val="0"/>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pPr>
              <w:rPr>
                <w:rFonts w:ascii="宋体" w:hAnsi="宋体"/>
                <w:color w:val="000000"/>
              </w:rPr>
            </w:pPr>
            <w:r>
              <w:rPr>
                <w:rFonts w:hint="eastAsia" w:ascii="宋体" w:hAnsi="宋体"/>
                <w:color w:val="000000"/>
              </w:rPr>
              <w:t>7</w:t>
            </w:r>
          </w:p>
        </w:tc>
        <w:tc>
          <w:tcPr>
            <w:tcW w:w="5447" w:type="dxa"/>
            <w:noWrap w:val="0"/>
            <w:vAlign w:val="center"/>
          </w:tcPr>
          <w:p>
            <w:pPr>
              <w:snapToGrid w:val="0"/>
              <w:spacing w:line="590" w:lineRule="atLeast"/>
              <w:rPr>
                <w:rFonts w:ascii="宋体" w:hAnsi="宋体"/>
                <w:iCs/>
                <w:color w:val="000000"/>
                <w:sz w:val="24"/>
                <w:szCs w:val="24"/>
              </w:rPr>
            </w:pPr>
          </w:p>
        </w:tc>
        <w:tc>
          <w:tcPr>
            <w:tcW w:w="1680" w:type="dxa"/>
            <w:noWrap w:val="0"/>
            <w:vAlign w:val="center"/>
          </w:tcPr>
          <w:p>
            <w:pPr>
              <w:rPr>
                <w:rFonts w:ascii="宋体" w:hAnsi="宋体"/>
                <w:color w:val="000000"/>
              </w:rPr>
            </w:pPr>
          </w:p>
        </w:tc>
        <w:tc>
          <w:tcPr>
            <w:tcW w:w="1785" w:type="dxa"/>
            <w:noWrap w:val="0"/>
            <w:vAlign w:val="center"/>
          </w:tcPr>
          <w:p>
            <w:pPr>
              <w:rPr>
                <w:rFonts w:ascii="宋体" w:hAnsi="宋体"/>
                <w:color w:val="000000"/>
              </w:rPr>
            </w:pPr>
          </w:p>
        </w:tc>
      </w:tr>
    </w:tbl>
    <w:p>
      <w:pPr>
        <w:spacing w:line="440" w:lineRule="exact"/>
        <w:ind w:firstLine="480" w:firstLineChars="200"/>
        <w:rPr>
          <w:rFonts w:ascii="宋体" w:hAnsi="宋体"/>
          <w:color w:val="000000"/>
          <w:sz w:val="24"/>
        </w:rPr>
      </w:pPr>
    </w:p>
    <w:bookmarkEnd w:id="143"/>
    <w:bookmarkEnd w:id="144"/>
    <w:bookmarkEnd w:id="145"/>
    <w:p>
      <w:pPr>
        <w:snapToGrid w:val="0"/>
        <w:spacing w:before="50" w:after="50"/>
        <w:rPr>
          <w:rFonts w:ascii="黑体" w:eastAsia="黑体"/>
          <w:color w:val="000000"/>
          <w:sz w:val="44"/>
        </w:rPr>
      </w:pPr>
      <w:r>
        <w:rPr>
          <w:rFonts w:hint="eastAsia" w:ascii="黑体" w:eastAsia="黑体"/>
          <w:color w:val="000000"/>
          <w:sz w:val="44"/>
        </w:rPr>
        <w:t xml:space="preserve"> </w:t>
      </w: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jc w:val="center"/>
        <w:rPr>
          <w:rFonts w:ascii="黑体" w:eastAsia="黑体"/>
          <w:color w:val="000000"/>
          <w:sz w:val="32"/>
          <w:szCs w:val="32"/>
        </w:rPr>
      </w:pPr>
    </w:p>
    <w:p>
      <w:pPr>
        <w:pStyle w:val="11"/>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三、符合性检查响应对照表（格式）</w:t>
      </w:r>
    </w:p>
    <w:p>
      <w:pPr>
        <w:ind w:firstLine="309"/>
        <w:rPr>
          <w:rFonts w:ascii="宋体" w:hAnsi="宋体"/>
          <w:color w:val="000000"/>
          <w:sz w:val="24"/>
          <w:szCs w:val="24"/>
        </w:rPr>
      </w:pPr>
      <w:r>
        <w:rPr>
          <w:rFonts w:hint="eastAsia" w:ascii="宋体" w:hAnsi="宋体"/>
          <w:color w:val="000000"/>
          <w:sz w:val="24"/>
          <w:szCs w:val="24"/>
        </w:rPr>
        <w:t>投标人全称（加盖公章）：</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pPr>
              <w:snapToGrid w:val="0"/>
              <w:spacing w:line="240" w:lineRule="atLeast"/>
              <w:jc w:val="center"/>
              <w:rPr>
                <w:rFonts w:ascii="幼圆" w:eastAsia="幼圆"/>
                <w:b/>
                <w:color w:val="000000"/>
              </w:rPr>
            </w:pPr>
            <w:r>
              <w:rPr>
                <w:rFonts w:hint="eastAsia" w:ascii="幼圆" w:eastAsia="幼圆"/>
                <w:b/>
                <w:color w:val="000000"/>
              </w:rPr>
              <w:t>序号</w:t>
            </w:r>
          </w:p>
        </w:tc>
        <w:tc>
          <w:tcPr>
            <w:tcW w:w="5447" w:type="dxa"/>
            <w:noWrap w:val="0"/>
            <w:vAlign w:val="center"/>
          </w:tcPr>
          <w:p>
            <w:pPr>
              <w:snapToGrid w:val="0"/>
              <w:spacing w:line="240" w:lineRule="atLeast"/>
              <w:jc w:val="center"/>
              <w:rPr>
                <w:rFonts w:ascii="幼圆" w:eastAsia="幼圆"/>
                <w:b/>
                <w:color w:val="000000"/>
              </w:rPr>
            </w:pPr>
            <w:r>
              <w:rPr>
                <w:rFonts w:hint="eastAsia" w:ascii="幼圆" w:eastAsia="幼圆"/>
                <w:b/>
                <w:color w:val="000000"/>
              </w:rPr>
              <w:t>符合性检查响应内容</w:t>
            </w:r>
          </w:p>
        </w:tc>
        <w:tc>
          <w:tcPr>
            <w:tcW w:w="1680" w:type="dxa"/>
            <w:noWrap w:val="0"/>
            <w:vAlign w:val="center"/>
          </w:tcPr>
          <w:p>
            <w:pPr>
              <w:snapToGrid w:val="0"/>
              <w:spacing w:line="240" w:lineRule="atLeast"/>
              <w:jc w:val="center"/>
              <w:rPr>
                <w:rFonts w:ascii="幼圆" w:eastAsia="幼圆"/>
                <w:b/>
                <w:color w:val="000000"/>
              </w:rPr>
            </w:pPr>
            <w:r>
              <w:rPr>
                <w:rFonts w:hint="eastAsia" w:ascii="幼圆" w:eastAsia="幼圆"/>
                <w:b/>
                <w:color w:val="000000"/>
              </w:rPr>
              <w:t>是否响应</w:t>
            </w:r>
          </w:p>
          <w:p>
            <w:pPr>
              <w:snapToGrid w:val="0"/>
              <w:spacing w:line="240" w:lineRule="atLeast"/>
              <w:jc w:val="center"/>
              <w:rPr>
                <w:rFonts w:ascii="幼圆" w:eastAsia="幼圆"/>
                <w:b/>
                <w:color w:val="000000"/>
              </w:rPr>
            </w:pPr>
            <w:r>
              <w:rPr>
                <w:rFonts w:hint="eastAsia" w:ascii="幼圆" w:eastAsia="幼圆"/>
                <w:b/>
                <w:color w:val="000000"/>
              </w:rPr>
              <w:t>（填是或者否）</w:t>
            </w:r>
          </w:p>
        </w:tc>
        <w:tc>
          <w:tcPr>
            <w:tcW w:w="1785" w:type="dxa"/>
            <w:noWrap w:val="0"/>
            <w:vAlign w:val="center"/>
          </w:tcPr>
          <w:p>
            <w:pPr>
              <w:snapToGrid w:val="0"/>
              <w:spacing w:line="240" w:lineRule="atLeast"/>
              <w:jc w:val="center"/>
              <w:rPr>
                <w:rFonts w:ascii="幼圆" w:eastAsia="幼圆"/>
                <w:b/>
                <w:color w:val="000000"/>
              </w:rPr>
            </w:pPr>
            <w:r>
              <w:rPr>
                <w:rFonts w:hint="eastAsia" w:ascii="幼圆" w:eastAsia="幼圆"/>
                <w:b/>
                <w:color w:val="000000"/>
              </w:rPr>
              <w:t>投标文件中的</w:t>
            </w:r>
          </w:p>
          <w:p>
            <w:pPr>
              <w:snapToGrid w:val="0"/>
              <w:spacing w:line="240" w:lineRule="atLeast"/>
              <w:jc w:val="center"/>
              <w:rPr>
                <w:rFonts w:ascii="幼圆" w:eastAsia="幼圆"/>
                <w:b/>
                <w:color w:val="000000"/>
              </w:rPr>
            </w:pPr>
            <w:r>
              <w:rPr>
                <w:rFonts w:hint="eastAsia" w:ascii="幼圆" w:eastAsia="幼圆"/>
                <w:b/>
                <w:color w:val="000000"/>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rPr>
                <w:rFonts w:ascii="宋体" w:hAnsi="宋体"/>
                <w:b/>
                <w:color w:val="000000"/>
              </w:rPr>
            </w:pPr>
            <w:r>
              <w:rPr>
                <w:rFonts w:hint="eastAsia" w:ascii="宋体" w:hAnsi="宋体"/>
                <w:b/>
                <w:color w:val="000000"/>
              </w:rPr>
              <w:t>1</w:t>
            </w:r>
          </w:p>
        </w:tc>
        <w:tc>
          <w:tcPr>
            <w:tcW w:w="5447" w:type="dxa"/>
            <w:noWrap w:val="0"/>
            <w:vAlign w:val="center"/>
          </w:tcPr>
          <w:p>
            <w:pPr>
              <w:spacing w:line="480" w:lineRule="exact"/>
              <w:rPr>
                <w:rFonts w:ascii="宋体" w:hAnsi="宋体"/>
                <w:iCs/>
                <w:color w:val="000000"/>
                <w:sz w:val="24"/>
                <w:szCs w:val="24"/>
              </w:rPr>
            </w:pPr>
          </w:p>
        </w:tc>
        <w:tc>
          <w:tcPr>
            <w:tcW w:w="1680" w:type="dxa"/>
            <w:noWrap w:val="0"/>
            <w:vAlign w:val="center"/>
          </w:tcPr>
          <w:p>
            <w:pPr>
              <w:rPr>
                <w:rFonts w:ascii="宋体" w:hAnsi="宋体"/>
                <w:b/>
                <w:color w:val="000000"/>
              </w:rPr>
            </w:pPr>
          </w:p>
        </w:tc>
        <w:tc>
          <w:tcPr>
            <w:tcW w:w="1785" w:type="dxa"/>
            <w:noWrap w:val="0"/>
            <w:vAlign w:val="center"/>
          </w:tcPr>
          <w:p>
            <w:pPr>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rPr>
                <w:rFonts w:ascii="宋体" w:hAnsi="宋体"/>
                <w:color w:val="000000"/>
              </w:rPr>
            </w:pPr>
            <w:r>
              <w:rPr>
                <w:rFonts w:hint="eastAsia" w:ascii="宋体" w:hAnsi="宋体"/>
                <w:color w:val="000000"/>
              </w:rPr>
              <w:t>2</w:t>
            </w:r>
          </w:p>
        </w:tc>
        <w:tc>
          <w:tcPr>
            <w:tcW w:w="5447" w:type="dxa"/>
            <w:noWrap w:val="0"/>
            <w:vAlign w:val="center"/>
          </w:tcPr>
          <w:p>
            <w:pPr>
              <w:spacing w:line="480" w:lineRule="exact"/>
              <w:rPr>
                <w:rFonts w:ascii="宋体" w:hAnsi="宋体"/>
                <w:iCs/>
                <w:color w:val="000000"/>
                <w:sz w:val="24"/>
                <w:szCs w:val="24"/>
              </w:rPr>
            </w:pPr>
          </w:p>
        </w:tc>
        <w:tc>
          <w:tcPr>
            <w:tcW w:w="1680" w:type="dxa"/>
            <w:noWrap w:val="0"/>
            <w:vAlign w:val="center"/>
          </w:tcPr>
          <w:p>
            <w:pPr>
              <w:rPr>
                <w:rFonts w:ascii="宋体" w:hAnsi="宋体"/>
                <w:color w:val="000000"/>
              </w:rPr>
            </w:pPr>
          </w:p>
        </w:tc>
        <w:tc>
          <w:tcPr>
            <w:tcW w:w="1785" w:type="dxa"/>
            <w:noWrap w:val="0"/>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rPr>
                <w:rFonts w:ascii="宋体" w:hAnsi="宋体"/>
                <w:color w:val="000000"/>
              </w:rPr>
            </w:pPr>
            <w:r>
              <w:rPr>
                <w:rFonts w:hint="eastAsia" w:ascii="宋体" w:hAnsi="宋体"/>
                <w:color w:val="000000"/>
              </w:rPr>
              <w:t>3</w:t>
            </w:r>
          </w:p>
        </w:tc>
        <w:tc>
          <w:tcPr>
            <w:tcW w:w="5447" w:type="dxa"/>
            <w:noWrap w:val="0"/>
            <w:vAlign w:val="center"/>
          </w:tcPr>
          <w:p>
            <w:pPr>
              <w:spacing w:line="480" w:lineRule="exact"/>
              <w:rPr>
                <w:rFonts w:ascii="宋体" w:hAnsi="宋体"/>
                <w:iCs/>
                <w:color w:val="000000"/>
                <w:sz w:val="24"/>
                <w:szCs w:val="24"/>
              </w:rPr>
            </w:pPr>
          </w:p>
        </w:tc>
        <w:tc>
          <w:tcPr>
            <w:tcW w:w="1680" w:type="dxa"/>
            <w:noWrap w:val="0"/>
            <w:vAlign w:val="center"/>
          </w:tcPr>
          <w:p>
            <w:pPr>
              <w:rPr>
                <w:rFonts w:ascii="宋体" w:hAnsi="宋体"/>
                <w:color w:val="000000"/>
              </w:rPr>
            </w:pPr>
          </w:p>
        </w:tc>
        <w:tc>
          <w:tcPr>
            <w:tcW w:w="1785" w:type="dxa"/>
            <w:noWrap w:val="0"/>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noWrap w:val="0"/>
            <w:vAlign w:val="center"/>
          </w:tcPr>
          <w:p>
            <w:pPr>
              <w:rPr>
                <w:rFonts w:ascii="宋体" w:hAnsi="宋体"/>
                <w:color w:val="000000"/>
              </w:rPr>
            </w:pPr>
            <w:r>
              <w:rPr>
                <w:rFonts w:hint="eastAsia" w:ascii="宋体" w:hAnsi="宋体"/>
                <w:color w:val="000000"/>
              </w:rPr>
              <w:t>4</w:t>
            </w:r>
          </w:p>
        </w:tc>
        <w:tc>
          <w:tcPr>
            <w:tcW w:w="5447" w:type="dxa"/>
            <w:noWrap w:val="0"/>
            <w:vAlign w:val="center"/>
          </w:tcPr>
          <w:p>
            <w:pPr>
              <w:spacing w:line="360" w:lineRule="auto"/>
              <w:rPr>
                <w:rFonts w:ascii="宋体" w:hAnsi="宋体"/>
                <w:iCs/>
                <w:color w:val="000000"/>
                <w:sz w:val="24"/>
                <w:szCs w:val="24"/>
              </w:rPr>
            </w:pPr>
          </w:p>
        </w:tc>
        <w:tc>
          <w:tcPr>
            <w:tcW w:w="1680" w:type="dxa"/>
            <w:noWrap w:val="0"/>
            <w:vAlign w:val="center"/>
          </w:tcPr>
          <w:p>
            <w:pPr>
              <w:rPr>
                <w:rFonts w:ascii="宋体" w:hAnsi="宋体"/>
                <w:color w:val="000000"/>
              </w:rPr>
            </w:pPr>
          </w:p>
        </w:tc>
        <w:tc>
          <w:tcPr>
            <w:tcW w:w="1785" w:type="dxa"/>
            <w:noWrap w:val="0"/>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noWrap w:val="0"/>
            <w:vAlign w:val="center"/>
          </w:tcPr>
          <w:p>
            <w:pPr>
              <w:rPr>
                <w:rFonts w:ascii="宋体" w:hAnsi="宋体"/>
                <w:color w:val="000000"/>
              </w:rPr>
            </w:pPr>
            <w:r>
              <w:rPr>
                <w:rFonts w:hint="eastAsia" w:ascii="宋体" w:hAnsi="宋体"/>
                <w:color w:val="000000"/>
              </w:rPr>
              <w:t>5</w:t>
            </w:r>
          </w:p>
        </w:tc>
        <w:tc>
          <w:tcPr>
            <w:tcW w:w="5447" w:type="dxa"/>
            <w:noWrap w:val="0"/>
            <w:vAlign w:val="center"/>
          </w:tcPr>
          <w:p>
            <w:pPr>
              <w:snapToGrid w:val="0"/>
              <w:spacing w:line="590" w:lineRule="atLeast"/>
              <w:rPr>
                <w:rFonts w:ascii="宋体" w:hAnsi="宋体"/>
                <w:iCs/>
                <w:color w:val="000000"/>
                <w:sz w:val="24"/>
                <w:szCs w:val="24"/>
              </w:rPr>
            </w:pPr>
          </w:p>
        </w:tc>
        <w:tc>
          <w:tcPr>
            <w:tcW w:w="1680" w:type="dxa"/>
            <w:noWrap w:val="0"/>
            <w:vAlign w:val="center"/>
          </w:tcPr>
          <w:p>
            <w:pPr>
              <w:rPr>
                <w:rFonts w:ascii="宋体" w:hAnsi="宋体"/>
                <w:color w:val="000000"/>
              </w:rPr>
            </w:pPr>
          </w:p>
        </w:tc>
        <w:tc>
          <w:tcPr>
            <w:tcW w:w="1785" w:type="dxa"/>
            <w:noWrap w:val="0"/>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noWrap w:val="0"/>
            <w:vAlign w:val="center"/>
          </w:tcPr>
          <w:p>
            <w:pPr>
              <w:rPr>
                <w:rFonts w:ascii="宋体" w:hAnsi="宋体"/>
                <w:color w:val="000000"/>
              </w:rPr>
            </w:pPr>
            <w:r>
              <w:rPr>
                <w:rFonts w:hint="eastAsia" w:ascii="宋体" w:hAnsi="宋体"/>
                <w:color w:val="000000"/>
              </w:rPr>
              <w:t>6</w:t>
            </w:r>
          </w:p>
        </w:tc>
        <w:tc>
          <w:tcPr>
            <w:tcW w:w="5447" w:type="dxa"/>
            <w:noWrap w:val="0"/>
            <w:vAlign w:val="center"/>
          </w:tcPr>
          <w:p>
            <w:pPr>
              <w:snapToGrid w:val="0"/>
              <w:spacing w:line="590" w:lineRule="atLeast"/>
              <w:rPr>
                <w:rFonts w:ascii="宋体" w:hAnsi="宋体"/>
                <w:iCs/>
                <w:color w:val="000000"/>
                <w:sz w:val="24"/>
                <w:szCs w:val="24"/>
              </w:rPr>
            </w:pPr>
          </w:p>
        </w:tc>
        <w:tc>
          <w:tcPr>
            <w:tcW w:w="1680" w:type="dxa"/>
            <w:noWrap w:val="0"/>
            <w:vAlign w:val="center"/>
          </w:tcPr>
          <w:p>
            <w:pPr>
              <w:rPr>
                <w:rFonts w:ascii="宋体" w:hAnsi="宋体"/>
                <w:color w:val="000000"/>
              </w:rPr>
            </w:pPr>
          </w:p>
        </w:tc>
        <w:tc>
          <w:tcPr>
            <w:tcW w:w="1785" w:type="dxa"/>
            <w:noWrap w:val="0"/>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pPr>
              <w:rPr>
                <w:rFonts w:ascii="宋体" w:hAnsi="宋体"/>
                <w:color w:val="000000"/>
              </w:rPr>
            </w:pPr>
            <w:r>
              <w:rPr>
                <w:rFonts w:hint="eastAsia" w:ascii="宋体" w:hAnsi="宋体"/>
                <w:color w:val="000000"/>
              </w:rPr>
              <w:t>7</w:t>
            </w:r>
          </w:p>
        </w:tc>
        <w:tc>
          <w:tcPr>
            <w:tcW w:w="5447" w:type="dxa"/>
            <w:noWrap w:val="0"/>
            <w:vAlign w:val="center"/>
          </w:tcPr>
          <w:p>
            <w:pPr>
              <w:snapToGrid w:val="0"/>
              <w:spacing w:line="590" w:lineRule="atLeast"/>
              <w:rPr>
                <w:rFonts w:ascii="宋体" w:hAnsi="宋体"/>
                <w:iCs/>
                <w:color w:val="000000"/>
                <w:sz w:val="24"/>
                <w:szCs w:val="24"/>
              </w:rPr>
            </w:pPr>
            <w:r>
              <w:rPr>
                <w:rFonts w:hint="eastAsia" w:ascii="宋体" w:hAnsi="宋体"/>
                <w:iCs/>
                <w:color w:val="000000"/>
                <w:sz w:val="24"/>
                <w:szCs w:val="24"/>
              </w:rPr>
              <w:t>招标文件中的其他实质性要求</w:t>
            </w:r>
          </w:p>
        </w:tc>
        <w:tc>
          <w:tcPr>
            <w:tcW w:w="1680" w:type="dxa"/>
            <w:noWrap w:val="0"/>
            <w:vAlign w:val="center"/>
          </w:tcPr>
          <w:p>
            <w:pPr>
              <w:rPr>
                <w:rFonts w:ascii="宋体" w:hAnsi="宋体"/>
                <w:color w:val="000000"/>
              </w:rPr>
            </w:pPr>
          </w:p>
        </w:tc>
        <w:tc>
          <w:tcPr>
            <w:tcW w:w="1785" w:type="dxa"/>
            <w:noWrap w:val="0"/>
            <w:vAlign w:val="center"/>
          </w:tcPr>
          <w:p>
            <w:pPr>
              <w:rPr>
                <w:rFonts w:ascii="宋体" w:hAnsi="宋体"/>
                <w:color w:val="000000"/>
              </w:rPr>
            </w:pPr>
          </w:p>
        </w:tc>
      </w:tr>
    </w:tbl>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32"/>
          <w:szCs w:val="32"/>
        </w:rPr>
      </w:pPr>
      <w:r>
        <w:rPr>
          <w:rFonts w:hint="eastAsia" w:ascii="黑体" w:eastAsia="黑体"/>
          <w:color w:val="000000"/>
          <w:sz w:val="32"/>
          <w:szCs w:val="32"/>
        </w:rPr>
        <w:t xml:space="preserve">           </w:t>
      </w:r>
      <w:bookmarkStart w:id="146" w:name="_Toc120614284"/>
    </w:p>
    <w:p>
      <w:pPr>
        <w:snapToGrid w:val="0"/>
        <w:spacing w:before="50" w:after="50"/>
        <w:rPr>
          <w:rFonts w:ascii="宋体" w:hAnsi="宋体"/>
          <w:color w:val="000000"/>
          <w:sz w:val="24"/>
          <w:szCs w:val="24"/>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pStyle w:val="11"/>
      </w:pPr>
    </w:p>
    <w:p>
      <w:pPr>
        <w:pStyle w:val="29"/>
      </w:pPr>
    </w:p>
    <w:p>
      <w:pPr>
        <w:numPr>
          <w:ilvl w:val="0"/>
          <w:numId w:val="6"/>
        </w:numPr>
        <w:snapToGrid w:val="0"/>
        <w:spacing w:before="50" w:after="50"/>
        <w:jc w:val="center"/>
        <w:rPr>
          <w:rFonts w:hint="eastAsia" w:ascii="黑体" w:hAnsi="Times New Roman" w:eastAsia="黑体" w:cs="Times New Roman"/>
          <w:color w:val="000000"/>
          <w:sz w:val="32"/>
          <w:szCs w:val="32"/>
        </w:rPr>
      </w:pPr>
      <w:r>
        <w:rPr>
          <w:rFonts w:hint="eastAsia" w:ascii="黑体" w:hAnsi="Times New Roman" w:eastAsia="黑体" w:cs="Times New Roman"/>
          <w:color w:val="000000"/>
          <w:sz w:val="32"/>
          <w:szCs w:val="32"/>
          <w:lang w:val="en-US" w:eastAsia="zh-CN"/>
        </w:rPr>
        <w:t>磋商</w:t>
      </w:r>
      <w:r>
        <w:rPr>
          <w:rFonts w:hint="eastAsia" w:ascii="黑体" w:hAnsi="Times New Roman" w:eastAsia="黑体" w:cs="Times New Roman"/>
          <w:color w:val="000000"/>
          <w:sz w:val="32"/>
          <w:szCs w:val="32"/>
        </w:rPr>
        <w:t>响应函（格式）</w:t>
      </w:r>
    </w:p>
    <w:p>
      <w:pPr>
        <w:numPr>
          <w:ilvl w:val="0"/>
          <w:numId w:val="0"/>
        </w:numPr>
        <w:snapToGrid w:val="0"/>
        <w:spacing w:before="50" w:after="50"/>
        <w:jc w:val="both"/>
        <w:rPr>
          <w:rFonts w:hint="eastAsia" w:ascii="黑体" w:hAnsi="Times New Roman" w:eastAsia="黑体" w:cs="Times New Roman"/>
          <w:color w:val="000000"/>
          <w:sz w:val="32"/>
          <w:szCs w:val="32"/>
        </w:rPr>
      </w:pPr>
    </w:p>
    <w:p>
      <w:pPr>
        <w:widowControl/>
        <w:tabs>
          <w:tab w:val="left" w:pos="360"/>
        </w:tabs>
        <w:wordWrap w:val="0"/>
        <w:spacing w:line="360" w:lineRule="auto"/>
        <w:ind w:firstLine="482"/>
        <w:rPr>
          <w:rFonts w:hint="default" w:eastAsia="宋体"/>
          <w:highlight w:val="none"/>
          <w:lang w:val="en-US" w:eastAsia="zh-CN"/>
        </w:rPr>
      </w:pPr>
      <w:r>
        <w:rPr>
          <w:rFonts w:ascii="宋体" w:hAnsi="宋体" w:eastAsia="宋体" w:cs="宋体"/>
          <w:color w:val="000000"/>
          <w:sz w:val="24"/>
          <w:highlight w:val="none"/>
        </w:rPr>
        <w:t>致：</w:t>
      </w:r>
      <w:r>
        <w:rPr>
          <w:rFonts w:hint="eastAsia" w:ascii="宋体" w:hAnsi="宋体" w:eastAsia="宋体" w:cs="宋体"/>
          <w:kern w:val="0"/>
          <w:sz w:val="24"/>
          <w:szCs w:val="24"/>
          <w:highlight w:val="none"/>
        </w:rPr>
        <w:t>盐城幼儿师范高等专科学校</w:t>
      </w:r>
    </w:p>
    <w:p>
      <w:pPr>
        <w:pBdr>
          <w:top w:val="none" w:color="000000" w:sz="0" w:space="0"/>
          <w:left w:val="none" w:color="000000" w:sz="0" w:space="0"/>
          <w:bottom w:val="none" w:color="000000" w:sz="0" w:space="0"/>
          <w:right w:val="none" w:color="000000" w:sz="0" w:space="0"/>
        </w:pBdr>
        <w:spacing w:before="240" w:after="240" w:line="85" w:lineRule="atLeast"/>
        <w:ind w:left="0" w:right="0" w:firstLine="480"/>
        <w:rPr>
          <w:highlight w:val="none"/>
        </w:rPr>
      </w:pPr>
      <w:r>
        <w:rPr>
          <w:rFonts w:ascii="宋体" w:hAnsi="宋体" w:eastAsia="宋体" w:cs="宋体"/>
          <w:color w:val="000000"/>
          <w:sz w:val="24"/>
          <w:highlight w:val="none"/>
        </w:rPr>
        <w:t>根据贵方的</w:t>
      </w:r>
      <w:r>
        <w:rPr>
          <w:rFonts w:ascii="宋体" w:hAnsi="宋体" w:eastAsia="宋体" w:cs="宋体"/>
          <w:b/>
          <w:color w:val="000000"/>
          <w:sz w:val="36"/>
          <w:highlight w:val="none"/>
          <w:u w:val="single"/>
        </w:rPr>
        <w:t xml:space="preserve">    </w:t>
      </w:r>
      <w:r>
        <w:rPr>
          <w:rFonts w:ascii="宋体" w:hAnsi="宋体" w:eastAsia="宋体" w:cs="宋体"/>
          <w:color w:val="000000"/>
          <w:sz w:val="24"/>
          <w:highlight w:val="none"/>
        </w:rPr>
        <w:t>号</w:t>
      </w:r>
      <w:r>
        <w:rPr>
          <w:rFonts w:hint="eastAsia" w:ascii="宋体" w:hAnsi="宋体" w:eastAsia="宋体" w:cs="宋体"/>
          <w:color w:val="000000"/>
          <w:sz w:val="24"/>
          <w:highlight w:val="none"/>
          <w:lang w:val="en-US" w:eastAsia="zh-CN"/>
        </w:rPr>
        <w:t>磋商</w:t>
      </w:r>
      <w:r>
        <w:rPr>
          <w:rFonts w:ascii="宋体" w:hAnsi="宋体" w:eastAsia="宋体" w:cs="宋体"/>
          <w:color w:val="000000"/>
          <w:sz w:val="24"/>
          <w:highlight w:val="none"/>
        </w:rPr>
        <w:t>文件，正式授权下述签字人______(姓名)代表我方______________（供应商的名称），全权处理本次项目</w:t>
      </w:r>
      <w:r>
        <w:rPr>
          <w:rFonts w:hint="eastAsia" w:ascii="宋体" w:hAnsi="宋体" w:eastAsia="宋体" w:cs="宋体"/>
          <w:color w:val="000000"/>
          <w:sz w:val="24"/>
          <w:highlight w:val="none"/>
          <w:lang w:val="en-US" w:eastAsia="zh-CN"/>
        </w:rPr>
        <w:t>磋商</w:t>
      </w:r>
      <w:r>
        <w:rPr>
          <w:rFonts w:ascii="宋体" w:hAnsi="宋体" w:eastAsia="宋体" w:cs="宋体"/>
          <w:color w:val="000000"/>
          <w:sz w:val="24"/>
          <w:highlight w:val="none"/>
        </w:rPr>
        <w:t>的有关事宜。</w:t>
      </w:r>
    </w:p>
    <w:p>
      <w:pPr>
        <w:pBdr>
          <w:top w:val="none" w:color="000000" w:sz="0" w:space="0"/>
          <w:left w:val="none" w:color="000000" w:sz="0" w:space="0"/>
          <w:bottom w:val="none" w:color="000000" w:sz="0" w:space="0"/>
          <w:right w:val="none" w:color="000000" w:sz="0" w:space="0"/>
        </w:pBdr>
        <w:spacing w:before="240" w:after="240" w:line="85" w:lineRule="atLeast"/>
        <w:ind w:left="0" w:right="0" w:firstLine="480"/>
        <w:rPr>
          <w:highlight w:val="none"/>
        </w:rPr>
      </w:pPr>
      <w:r>
        <w:rPr>
          <w:rFonts w:ascii="宋体" w:hAnsi="宋体" w:eastAsia="宋体" w:cs="宋体"/>
          <w:color w:val="000000"/>
          <w:sz w:val="24"/>
          <w:highlight w:val="none"/>
        </w:rPr>
        <w:t>据此函，__________签字人兹宣布同意如下：</w:t>
      </w:r>
    </w:p>
    <w:p>
      <w:pPr>
        <w:pBdr>
          <w:top w:val="none" w:color="000000" w:sz="0" w:space="0"/>
          <w:left w:val="none" w:color="000000" w:sz="0" w:space="0"/>
          <w:bottom w:val="none" w:color="000000" w:sz="0" w:space="0"/>
          <w:right w:val="none" w:color="000000" w:sz="0" w:space="0"/>
        </w:pBdr>
        <w:spacing w:before="240" w:after="240" w:line="85" w:lineRule="atLeast"/>
        <w:ind w:left="0" w:right="0" w:firstLine="480"/>
        <w:rPr>
          <w:highlight w:val="none"/>
        </w:rPr>
      </w:pPr>
      <w:r>
        <w:rPr>
          <w:rFonts w:ascii="宋体" w:hAnsi="宋体" w:eastAsia="宋体" w:cs="宋体"/>
          <w:color w:val="000000"/>
          <w:sz w:val="24"/>
          <w:highlight w:val="none"/>
        </w:rPr>
        <w:t>1.按</w:t>
      </w:r>
      <w:r>
        <w:rPr>
          <w:rFonts w:hint="eastAsia" w:ascii="宋体" w:hAnsi="宋体" w:eastAsia="宋体" w:cs="宋体"/>
          <w:color w:val="000000"/>
          <w:sz w:val="24"/>
          <w:highlight w:val="none"/>
          <w:lang w:val="en-US" w:eastAsia="zh-CN"/>
        </w:rPr>
        <w:t>磋商</w:t>
      </w:r>
      <w:r>
        <w:rPr>
          <w:rFonts w:ascii="宋体" w:hAnsi="宋体" w:eastAsia="宋体" w:cs="宋体"/>
          <w:color w:val="000000"/>
          <w:sz w:val="24"/>
          <w:highlight w:val="none"/>
        </w:rPr>
        <w:t>文件规定的各项要求，向买方提供所需货物、服务（包含与货物相关的服务及与服务相关的货物）。</w:t>
      </w:r>
    </w:p>
    <w:p>
      <w:pPr>
        <w:pBdr>
          <w:top w:val="none" w:color="000000" w:sz="0" w:space="0"/>
          <w:left w:val="none" w:color="000000" w:sz="0" w:space="0"/>
          <w:bottom w:val="none" w:color="000000" w:sz="0" w:space="0"/>
          <w:right w:val="none" w:color="000000" w:sz="0" w:space="0"/>
        </w:pBdr>
        <w:spacing w:before="240" w:after="240" w:line="85" w:lineRule="atLeast"/>
        <w:ind w:left="0" w:right="0" w:firstLine="480"/>
        <w:rPr>
          <w:highlight w:val="none"/>
        </w:rPr>
      </w:pPr>
      <w:r>
        <w:rPr>
          <w:rFonts w:ascii="宋体" w:hAnsi="宋体" w:eastAsia="宋体" w:cs="宋体"/>
          <w:color w:val="000000"/>
          <w:sz w:val="24"/>
          <w:highlight w:val="none"/>
        </w:rPr>
        <w:t>2.我们已详细审核全部</w:t>
      </w:r>
      <w:r>
        <w:rPr>
          <w:rFonts w:hint="eastAsia" w:ascii="宋体" w:hAnsi="宋体" w:eastAsia="宋体" w:cs="宋体"/>
          <w:color w:val="000000"/>
          <w:sz w:val="24"/>
          <w:highlight w:val="none"/>
          <w:lang w:val="en-US" w:eastAsia="zh-CN"/>
        </w:rPr>
        <w:t>磋商</w:t>
      </w:r>
      <w:r>
        <w:rPr>
          <w:rFonts w:ascii="宋体" w:hAnsi="宋体" w:eastAsia="宋体" w:cs="宋体"/>
          <w:color w:val="000000"/>
          <w:sz w:val="24"/>
          <w:highlight w:val="none"/>
        </w:rPr>
        <w:t>文件及其有效补充文件，我们知道必须放弃提出含糊不清或误解问题的权利。</w:t>
      </w:r>
    </w:p>
    <w:p>
      <w:pPr>
        <w:pBdr>
          <w:top w:val="none" w:color="000000" w:sz="0" w:space="0"/>
          <w:left w:val="none" w:color="000000" w:sz="0" w:space="0"/>
          <w:bottom w:val="none" w:color="000000" w:sz="0" w:space="0"/>
          <w:right w:val="none" w:color="000000" w:sz="0" w:space="0"/>
        </w:pBdr>
        <w:spacing w:before="240" w:after="240" w:line="85" w:lineRule="atLeast"/>
        <w:ind w:left="0" w:right="0" w:firstLine="480"/>
        <w:rPr>
          <w:highlight w:val="none"/>
        </w:rPr>
      </w:pPr>
      <w:r>
        <w:rPr>
          <w:rFonts w:ascii="宋体" w:hAnsi="宋体" w:eastAsia="宋体" w:cs="宋体"/>
          <w:color w:val="000000"/>
          <w:sz w:val="24"/>
          <w:highlight w:val="none"/>
        </w:rPr>
        <w:t>3.我们同意从规定的开标日期起遵循本响应文件，并在规定的</w:t>
      </w:r>
      <w:r>
        <w:rPr>
          <w:rFonts w:hint="eastAsia" w:ascii="宋体" w:hAnsi="宋体" w:eastAsia="宋体" w:cs="宋体"/>
          <w:color w:val="000000"/>
          <w:sz w:val="24"/>
          <w:highlight w:val="none"/>
          <w:lang w:val="en-US" w:eastAsia="zh-CN"/>
        </w:rPr>
        <w:t>磋商</w:t>
      </w:r>
      <w:r>
        <w:rPr>
          <w:rFonts w:ascii="宋体" w:hAnsi="宋体" w:eastAsia="宋体" w:cs="宋体"/>
          <w:color w:val="000000"/>
          <w:sz w:val="24"/>
          <w:highlight w:val="none"/>
        </w:rPr>
        <w:t>有效期期满之前均具有约束力。</w:t>
      </w:r>
    </w:p>
    <w:p>
      <w:pPr>
        <w:pBdr>
          <w:top w:val="none" w:color="000000" w:sz="0" w:space="0"/>
          <w:left w:val="none" w:color="000000" w:sz="0" w:space="0"/>
          <w:bottom w:val="none" w:color="000000" w:sz="0" w:space="0"/>
          <w:right w:val="none" w:color="000000" w:sz="0" w:space="0"/>
        </w:pBdr>
        <w:spacing w:before="240" w:after="240" w:line="85" w:lineRule="atLeast"/>
        <w:ind w:left="0" w:right="0" w:firstLine="480"/>
        <w:rPr>
          <w:highlight w:val="none"/>
        </w:rPr>
      </w:pPr>
      <w:r>
        <w:rPr>
          <w:rFonts w:ascii="宋体" w:hAnsi="宋体" w:eastAsia="宋体" w:cs="宋体"/>
          <w:color w:val="000000"/>
          <w:sz w:val="24"/>
          <w:highlight w:val="none"/>
        </w:rPr>
        <w:t>4.同意向贵方提供贵方可能另外要求的与</w:t>
      </w:r>
      <w:r>
        <w:rPr>
          <w:rFonts w:hint="eastAsia" w:ascii="宋体" w:hAnsi="宋体" w:eastAsia="宋体" w:cs="宋体"/>
          <w:color w:val="000000"/>
          <w:sz w:val="24"/>
          <w:highlight w:val="none"/>
          <w:lang w:val="en-US" w:eastAsia="zh-CN"/>
        </w:rPr>
        <w:t>磋商</w:t>
      </w:r>
      <w:r>
        <w:rPr>
          <w:rFonts w:ascii="宋体" w:hAnsi="宋体" w:eastAsia="宋体" w:cs="宋体"/>
          <w:color w:val="000000"/>
          <w:sz w:val="24"/>
          <w:highlight w:val="none"/>
        </w:rPr>
        <w:t>有关的任何证据或资料，并保证我方已提供和将要提供的文件是真实的、准确的。</w:t>
      </w:r>
    </w:p>
    <w:p>
      <w:pPr>
        <w:pBdr>
          <w:top w:val="none" w:color="000000" w:sz="0" w:space="0"/>
          <w:left w:val="none" w:color="000000" w:sz="0" w:space="0"/>
          <w:bottom w:val="none" w:color="000000" w:sz="0" w:space="0"/>
          <w:right w:val="none" w:color="000000" w:sz="0" w:space="0"/>
        </w:pBdr>
        <w:spacing w:before="240" w:after="240" w:line="85" w:lineRule="atLeast"/>
        <w:ind w:left="0" w:right="0" w:firstLine="480"/>
        <w:rPr>
          <w:highlight w:val="none"/>
        </w:rPr>
      </w:pPr>
      <w:r>
        <w:rPr>
          <w:rFonts w:ascii="宋体" w:hAnsi="宋体" w:eastAsia="宋体" w:cs="宋体"/>
          <w:color w:val="000000"/>
          <w:sz w:val="24"/>
          <w:highlight w:val="none"/>
        </w:rPr>
        <w:t>5.一旦我方成交,我方将根据</w:t>
      </w:r>
      <w:r>
        <w:rPr>
          <w:rFonts w:hint="eastAsia" w:ascii="宋体" w:hAnsi="宋体" w:eastAsia="宋体" w:cs="宋体"/>
          <w:color w:val="000000"/>
          <w:sz w:val="24"/>
          <w:highlight w:val="none"/>
          <w:lang w:val="en-US" w:eastAsia="zh-CN"/>
        </w:rPr>
        <w:t>磋商</w:t>
      </w:r>
      <w:r>
        <w:rPr>
          <w:rFonts w:ascii="宋体" w:hAnsi="宋体" w:eastAsia="宋体" w:cs="宋体"/>
          <w:color w:val="000000"/>
          <w:sz w:val="24"/>
          <w:highlight w:val="none"/>
        </w:rPr>
        <w:t>文件的规定，严格履行合同的责任和义务,并保证在</w:t>
      </w:r>
      <w:r>
        <w:rPr>
          <w:rFonts w:hint="eastAsia" w:ascii="宋体" w:hAnsi="宋体" w:eastAsia="宋体" w:cs="宋体"/>
          <w:color w:val="000000"/>
          <w:sz w:val="24"/>
          <w:highlight w:val="none"/>
          <w:lang w:val="en-US" w:eastAsia="zh-CN"/>
        </w:rPr>
        <w:t>磋商</w:t>
      </w:r>
      <w:r>
        <w:rPr>
          <w:rFonts w:ascii="宋体" w:hAnsi="宋体" w:eastAsia="宋体" w:cs="宋体"/>
          <w:color w:val="000000"/>
          <w:sz w:val="24"/>
          <w:highlight w:val="none"/>
        </w:rPr>
        <w:t>文件规定的时间完成项目，交付买方验收、使用。</w:t>
      </w:r>
    </w:p>
    <w:p>
      <w:pPr>
        <w:pBdr>
          <w:top w:val="none" w:color="000000" w:sz="0" w:space="0"/>
          <w:left w:val="none" w:color="000000" w:sz="0" w:space="0"/>
          <w:bottom w:val="none" w:color="000000" w:sz="0" w:space="0"/>
          <w:right w:val="none" w:color="000000" w:sz="0" w:space="0"/>
        </w:pBdr>
        <w:spacing w:before="240" w:after="240" w:line="85" w:lineRule="atLeast"/>
        <w:ind w:left="425" w:right="0" w:firstLine="0"/>
        <w:rPr>
          <w:highlight w:val="none"/>
        </w:rPr>
      </w:pPr>
      <w:r>
        <w:rPr>
          <w:rFonts w:ascii="宋体" w:hAnsi="宋体" w:eastAsia="宋体" w:cs="宋体"/>
          <w:color w:val="000000"/>
          <w:sz w:val="24"/>
          <w:highlight w:val="none"/>
        </w:rPr>
        <w:t>6.我方与本</w:t>
      </w:r>
      <w:r>
        <w:rPr>
          <w:rFonts w:hint="eastAsia" w:ascii="宋体" w:hAnsi="宋体" w:eastAsia="宋体" w:cs="宋体"/>
          <w:color w:val="000000"/>
          <w:sz w:val="24"/>
          <w:highlight w:val="none"/>
          <w:lang w:val="en-US" w:eastAsia="zh-CN"/>
        </w:rPr>
        <w:t>磋商</w:t>
      </w:r>
      <w:r>
        <w:rPr>
          <w:rFonts w:ascii="宋体" w:hAnsi="宋体" w:eastAsia="宋体" w:cs="宋体"/>
          <w:color w:val="000000"/>
          <w:sz w:val="24"/>
          <w:highlight w:val="none"/>
        </w:rPr>
        <w:t>有关的正式通讯地址为：</w:t>
      </w:r>
    </w:p>
    <w:p>
      <w:pPr>
        <w:pStyle w:val="31"/>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 址：                         邮 编：</w:t>
      </w:r>
    </w:p>
    <w:p>
      <w:pPr>
        <w:pStyle w:val="31"/>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 话：                         传 真：</w:t>
      </w:r>
    </w:p>
    <w:p>
      <w:pPr>
        <w:pStyle w:val="31"/>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供应商开户行：                  账 户： </w:t>
      </w:r>
    </w:p>
    <w:p>
      <w:pPr>
        <w:pStyle w:val="31"/>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法定代表人或授权代表姓名（签字）：     联系电话：</w:t>
      </w:r>
    </w:p>
    <w:p>
      <w:pPr>
        <w:pStyle w:val="31"/>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供应商名称（公章）：            </w:t>
      </w:r>
    </w:p>
    <w:p>
      <w:pPr>
        <w:pStyle w:val="31"/>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日 期：________年____月____日</w:t>
      </w:r>
    </w:p>
    <w:p>
      <w:pPr>
        <w:pStyle w:val="28"/>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000000"/>
          <w:sz w:val="24"/>
          <w:szCs w:val="24"/>
        </w:rPr>
      </w:pPr>
      <w:r>
        <w:rPr>
          <w:rFonts w:hint="eastAsia"/>
          <w:color w:val="000000"/>
          <w:sz w:val="24"/>
          <w:szCs w:val="24"/>
        </w:rPr>
        <w:t xml:space="preserve">                       </w:t>
      </w:r>
    </w:p>
    <w:p>
      <w:pPr>
        <w:pStyle w:val="21"/>
        <w:spacing w:before="0" w:after="0" w:line="420" w:lineRule="exact"/>
        <w:ind w:left="420" w:leftChars="200" w:firstLineChars="200"/>
        <w:rPr>
          <w:rFonts w:ascii="宋体" w:hAnsi="宋体"/>
          <w:color w:val="000000"/>
          <w:kern w:val="2"/>
          <w:szCs w:val="21"/>
        </w:rPr>
      </w:pPr>
    </w:p>
    <w:p>
      <w:pPr>
        <w:snapToGrid w:val="0"/>
        <w:spacing w:before="50" w:after="145" w:afterLines="50"/>
        <w:jc w:val="left"/>
        <w:rPr>
          <w:rFonts w:ascii="黑体" w:eastAsia="黑体"/>
          <w:color w:val="000000"/>
          <w:sz w:val="44"/>
        </w:rPr>
      </w:pPr>
      <w:r>
        <w:rPr>
          <w:rFonts w:hint="eastAsia" w:ascii="黑体" w:eastAsia="黑体"/>
          <w:color w:val="000000"/>
          <w:sz w:val="44"/>
        </w:rPr>
        <w:t xml:space="preserve">          </w:t>
      </w:r>
    </w:p>
    <w:p>
      <w:pPr>
        <w:pStyle w:val="17"/>
      </w:pPr>
    </w:p>
    <w:p>
      <w:pPr>
        <w:pStyle w:val="17"/>
      </w:pPr>
    </w:p>
    <w:p>
      <w:pPr>
        <w:pStyle w:val="17"/>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五、开标一览表（格式）</w:t>
      </w:r>
    </w:p>
    <w:p>
      <w:pPr>
        <w:snapToGrid w:val="0"/>
        <w:spacing w:before="50" w:after="50"/>
        <w:jc w:val="center"/>
        <w:rPr>
          <w:rFonts w:ascii="黑体" w:eastAsia="黑体"/>
          <w:color w:val="000000"/>
          <w:sz w:val="32"/>
          <w:szCs w:val="32"/>
        </w:rPr>
      </w:pPr>
    </w:p>
    <w:tbl>
      <w:tblPr>
        <w:tblStyle w:val="18"/>
        <w:tblW w:w="9334"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noWrap w:val="0"/>
            <w:vAlign w:val="center"/>
          </w:tcPr>
          <w:p>
            <w:pPr>
              <w:ind w:firstLine="482" w:firstLineChars="200"/>
              <w:rPr>
                <w:rFonts w:ascii="宋体"/>
                <w:b/>
                <w:bCs/>
                <w:color w:val="000000"/>
                <w:sz w:val="24"/>
                <w:szCs w:val="24"/>
              </w:rPr>
            </w:pPr>
            <w:r>
              <w:rPr>
                <w:rFonts w:hint="eastAsia" w:ascii="宋体"/>
                <w:b/>
                <w:bCs/>
                <w:color w:val="000000"/>
                <w:sz w:val="24"/>
                <w:szCs w:val="24"/>
              </w:rPr>
              <w:t>项 目 编 号</w:t>
            </w:r>
          </w:p>
        </w:tc>
        <w:tc>
          <w:tcPr>
            <w:tcW w:w="6634" w:type="dxa"/>
            <w:noWrap w:val="0"/>
            <w:vAlign w:val="center"/>
          </w:tcPr>
          <w:p>
            <w:pPr>
              <w:pStyle w:val="3"/>
              <w:jc w:val="both"/>
              <w:rPr>
                <w:rFonts w:hint="eastAsia" w:ascii="宋体" w:hAnsi="宋体" w:eastAsia="宋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noWrap w:val="0"/>
            <w:vAlign w:val="center"/>
          </w:tcPr>
          <w:p>
            <w:pPr>
              <w:ind w:firstLine="482" w:firstLineChars="200"/>
              <w:rPr>
                <w:rFonts w:ascii="宋体"/>
                <w:b/>
                <w:bCs/>
                <w:color w:val="000000"/>
                <w:sz w:val="24"/>
                <w:szCs w:val="24"/>
              </w:rPr>
            </w:pPr>
            <w:r>
              <w:rPr>
                <w:rFonts w:hint="eastAsia" w:ascii="宋体"/>
                <w:b/>
                <w:bCs/>
                <w:color w:val="000000"/>
                <w:sz w:val="24"/>
                <w:szCs w:val="24"/>
              </w:rPr>
              <w:t>项 目 名 称</w:t>
            </w:r>
          </w:p>
        </w:tc>
        <w:tc>
          <w:tcPr>
            <w:tcW w:w="6634" w:type="dxa"/>
            <w:noWrap w:val="0"/>
            <w:vAlign w:val="center"/>
          </w:tcPr>
          <w:p>
            <w:pPr>
              <w:pStyle w:val="3"/>
              <w:jc w:val="both"/>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9334" w:type="dxa"/>
            <w:gridSpan w:val="2"/>
            <w:noWrap w:val="0"/>
            <w:vAlign w:val="center"/>
          </w:tcPr>
          <w:p>
            <w:pPr>
              <w:rPr>
                <w:rFonts w:ascii="宋体"/>
                <w:color w:val="000000"/>
                <w:sz w:val="24"/>
                <w:szCs w:val="24"/>
              </w:rPr>
            </w:pPr>
            <w:r>
              <w:rPr>
                <w:rFonts w:hint="eastAsia" w:ascii="宋体"/>
                <w:b/>
                <w:bCs/>
                <w:color w:val="000000"/>
                <w:sz w:val="24"/>
                <w:szCs w:val="24"/>
              </w:rPr>
              <w:t>项目投标报价：（大写）</w:t>
            </w:r>
            <w:r>
              <w:rPr>
                <w:rFonts w:hint="eastAsia" w:ascii="宋体"/>
                <w:b/>
                <w:bCs/>
                <w:color w:val="000000"/>
                <w:sz w:val="24"/>
                <w:szCs w:val="24"/>
                <w:u w:val="single"/>
              </w:rPr>
              <w:t xml:space="preserve">                       </w:t>
            </w:r>
            <w:r>
              <w:rPr>
                <w:rFonts w:hint="eastAsia" w:ascii="宋体"/>
                <w:b/>
                <w:bCs/>
                <w:color w:val="000000"/>
                <w:sz w:val="24"/>
                <w:szCs w:val="24"/>
              </w:rPr>
              <w:t>，小写：</w:t>
            </w:r>
            <w:r>
              <w:rPr>
                <w:rFonts w:hint="eastAsia" w:ascii="宋体"/>
                <w:b/>
                <w:bCs/>
                <w:color w:val="000000"/>
                <w:sz w:val="24"/>
                <w:szCs w:val="24"/>
                <w:u w:val="single"/>
              </w:rPr>
              <w:t xml:space="preserve">                     </w:t>
            </w:r>
            <w:r>
              <w:rPr>
                <w:rFonts w:hint="eastAsia" w:ascii="宋体"/>
                <w:b/>
                <w:bCs/>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trPr>
        <w:tc>
          <w:tcPr>
            <w:tcW w:w="9334" w:type="dxa"/>
            <w:gridSpan w:val="2"/>
            <w:noWrap w:val="0"/>
            <w:vAlign w:val="center"/>
          </w:tcPr>
          <w:p>
            <w:pPr>
              <w:widowControl/>
              <w:tabs>
                <w:tab w:val="left" w:pos="900"/>
              </w:tabs>
              <w:spacing w:line="360" w:lineRule="auto"/>
              <w:jc w:val="left"/>
              <w:rPr>
                <w:rFonts w:hint="eastAsia" w:hAnsi="宋体"/>
                <w:b/>
                <w:sz w:val="28"/>
                <w:szCs w:val="28"/>
              </w:rPr>
            </w:pPr>
            <w:r>
              <w:rPr>
                <w:rFonts w:hint="eastAsia" w:hAnsi="Times New Roman" w:cs="Times New Roman"/>
                <w:b/>
                <w:bCs/>
                <w:color w:val="000000"/>
                <w:sz w:val="24"/>
                <w:szCs w:val="24"/>
              </w:rPr>
              <w:t>合同履行期限：</w:t>
            </w:r>
            <w:r>
              <w:rPr>
                <w:rFonts w:hint="eastAsia" w:ascii="宋体"/>
                <w:kern w:val="0"/>
                <w:sz w:val="24"/>
              </w:rPr>
              <w:t>合同签订完成</w:t>
            </w:r>
            <w:r>
              <w:rPr>
                <w:rFonts w:hint="eastAsia" w:ascii="宋体"/>
                <w:kern w:val="0"/>
                <w:sz w:val="24"/>
                <w:lang w:eastAsia="zh-Hans"/>
              </w:rPr>
              <w:t>后</w:t>
            </w:r>
            <w:r>
              <w:rPr>
                <w:rFonts w:hint="eastAsia" w:ascii="宋体"/>
                <w:kern w:val="0"/>
                <w:sz w:val="24"/>
              </w:rPr>
              <w:t>，在</w:t>
            </w:r>
            <w:r>
              <w:rPr>
                <w:rFonts w:hint="eastAsia" w:ascii="宋体"/>
                <w:kern w:val="0"/>
                <w:sz w:val="24"/>
                <w:u w:val="single"/>
                <w:lang w:val="en-US" w:eastAsia="zh-CN"/>
              </w:rPr>
              <w:t xml:space="preserve"> 7  </w:t>
            </w:r>
            <w:r>
              <w:rPr>
                <w:rFonts w:hint="eastAsia" w:ascii="宋体"/>
                <w:kern w:val="0"/>
                <w:sz w:val="24"/>
              </w:rPr>
              <w:t>日内完成所有功能开发上线使用</w:t>
            </w:r>
            <w:r>
              <w:rPr>
                <w:rFonts w:hint="eastAsia"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trPr>
        <w:tc>
          <w:tcPr>
            <w:tcW w:w="9334" w:type="dxa"/>
            <w:gridSpan w:val="2"/>
            <w:noWrap w:val="0"/>
            <w:vAlign w:val="center"/>
          </w:tcPr>
          <w:p>
            <w:pPr>
              <w:spacing w:line="360" w:lineRule="auto"/>
              <w:jc w:val="left"/>
              <w:rPr>
                <w:rFonts w:hint="default" w:hAnsi="Times New Roman" w:eastAsia="宋体" w:cs="Times New Roman"/>
                <w:b/>
                <w:bCs/>
                <w:color w:val="000000"/>
                <w:sz w:val="24"/>
                <w:szCs w:val="24"/>
                <w:lang w:val="en-US" w:eastAsia="zh-CN"/>
              </w:rPr>
            </w:pPr>
            <w:r>
              <w:rPr>
                <w:rFonts w:hint="eastAsia" w:cs="Times New Roman"/>
                <w:b/>
                <w:bCs/>
                <w:color w:val="000000"/>
                <w:sz w:val="24"/>
                <w:szCs w:val="24"/>
                <w:lang w:val="en-US" w:eastAsia="zh-CN"/>
              </w:rPr>
              <w:t>是否为中小企业：</w:t>
            </w:r>
            <w:r>
              <w:rPr>
                <w:rFonts w:hint="eastAsia" w:cs="Times New Roman"/>
                <w:b/>
                <w:bCs/>
                <w:color w:val="000000"/>
                <w:sz w:val="24"/>
                <w:szCs w:val="24"/>
                <w:u w:val="single"/>
                <w:lang w:val="en-US" w:eastAsia="zh-CN"/>
              </w:rPr>
              <w:t xml:space="preserve">   是/否  </w:t>
            </w:r>
            <w:r>
              <w:rPr>
                <w:rFonts w:hint="eastAsia" w:cs="Times New Roman"/>
                <w:b/>
                <w:bCs/>
                <w:color w:val="000000"/>
                <w:sz w:val="24"/>
                <w:szCs w:val="24"/>
                <w:u w:val="none"/>
                <w:lang w:val="en-US" w:eastAsia="zh-CN"/>
              </w:rPr>
              <w:t>；</w:t>
            </w:r>
            <w:r>
              <w:rPr>
                <w:rFonts w:hint="eastAsia" w:ascii="Times New Roman" w:hAnsi="Times New Roman" w:eastAsia="宋体" w:cs="Times New Roman"/>
                <w:b/>
                <w:bCs/>
                <w:color w:val="000000"/>
                <w:sz w:val="24"/>
                <w:szCs w:val="24"/>
                <w:lang w:val="en-US" w:eastAsia="zh-CN"/>
              </w:rPr>
              <w:t>中小企业声明函所在页码：</w:t>
            </w:r>
            <w:r>
              <w:rPr>
                <w:rFonts w:hint="eastAsia" w:ascii="Times New Roman" w:hAnsi="Times New Roman" w:eastAsia="宋体" w:cs="Times New Roman"/>
                <w:b/>
                <w:bCs/>
                <w:color w:val="000000"/>
                <w:sz w:val="24"/>
                <w:szCs w:val="24"/>
                <w:u w:val="single"/>
                <w:lang w:val="en-US" w:eastAsia="zh-CN"/>
              </w:rPr>
              <w:t xml:space="preserve">           </w:t>
            </w:r>
            <w:r>
              <w:rPr>
                <w:rFonts w:hint="eastAsia" w:ascii="Times New Roman" w:hAnsi="Times New Roman" w:eastAsia="宋体" w:cs="Times New Roman"/>
                <w:b/>
                <w:bCs/>
                <w:color w:val="000000"/>
                <w:sz w:val="24"/>
                <w:szCs w:val="24"/>
                <w:u w:val="none"/>
                <w:lang w:val="en-US" w:eastAsia="zh-CN"/>
              </w:rPr>
              <w:t>页</w:t>
            </w:r>
          </w:p>
        </w:tc>
      </w:tr>
    </w:tbl>
    <w:p>
      <w:pPr>
        <w:spacing w:line="180" w:lineRule="atLeast"/>
        <w:rPr>
          <w:rFonts w:ascii="宋体" w:hAnsi="宋体"/>
          <w:color w:val="000000"/>
          <w:sz w:val="24"/>
          <w:szCs w:val="24"/>
        </w:rPr>
      </w:pPr>
      <w:r>
        <w:rPr>
          <w:rFonts w:hint="eastAsia" w:ascii="宋体" w:hAnsi="宋体"/>
          <w:color w:val="000000"/>
          <w:sz w:val="24"/>
          <w:szCs w:val="24"/>
        </w:rPr>
        <w:t>填写说明：</w:t>
      </w:r>
    </w:p>
    <w:p>
      <w:pPr>
        <w:numPr>
          <w:ilvl w:val="0"/>
          <w:numId w:val="7"/>
        </w:numPr>
        <w:rPr>
          <w:rFonts w:ascii="宋体" w:hAnsi="宋体"/>
          <w:color w:val="000000"/>
          <w:sz w:val="24"/>
          <w:szCs w:val="24"/>
        </w:rPr>
      </w:pPr>
      <w:r>
        <w:rPr>
          <w:rFonts w:hint="eastAsia" w:ascii="宋体" w:hAnsi="宋体"/>
          <w:color w:val="000000"/>
          <w:sz w:val="24"/>
          <w:szCs w:val="24"/>
        </w:rPr>
        <w:t>开标一览表不得填报选择性报价，否则将作为无效投标；</w:t>
      </w:r>
    </w:p>
    <w:p>
      <w:pPr>
        <w:numPr>
          <w:ilvl w:val="0"/>
          <w:numId w:val="7"/>
        </w:numPr>
        <w:rPr>
          <w:rFonts w:ascii="宋体" w:hAnsi="宋体"/>
          <w:color w:val="000000"/>
          <w:sz w:val="24"/>
        </w:rPr>
      </w:pPr>
      <w:r>
        <w:rPr>
          <w:rFonts w:hint="eastAsia" w:ascii="宋体" w:hAnsi="宋体"/>
          <w:color w:val="000000"/>
          <w:sz w:val="24"/>
          <w:szCs w:val="24"/>
        </w:rPr>
        <w:t>开标一览表中报价与投标分项明</w:t>
      </w:r>
      <w:r>
        <w:rPr>
          <w:rFonts w:hint="eastAsia" w:ascii="宋体" w:hAnsi="宋体"/>
          <w:color w:val="000000"/>
          <w:sz w:val="24"/>
        </w:rPr>
        <w:t>细报价表中不符时时，以开标一览表为准；</w:t>
      </w:r>
    </w:p>
    <w:p>
      <w:pPr>
        <w:ind w:firstLine="2640" w:firstLineChars="600"/>
        <w:rPr>
          <w:rFonts w:ascii="黑体" w:hAnsi="Arial" w:eastAsia="黑体"/>
          <w:color w:val="000000"/>
          <w:sz w:val="44"/>
        </w:rPr>
      </w:pPr>
    </w:p>
    <w:p>
      <w:pPr>
        <w:ind w:firstLine="480"/>
        <w:rPr>
          <w:rFonts w:ascii="宋体" w:hAnsi="宋体"/>
          <w:color w:val="000000"/>
          <w:sz w:val="24"/>
        </w:rPr>
      </w:pPr>
    </w:p>
    <w:p>
      <w:pPr>
        <w:ind w:firstLine="480"/>
        <w:rPr>
          <w:rFonts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line="360" w:lineRule="auto"/>
        <w:ind w:firstLine="482"/>
        <w:jc w:val="center"/>
        <w:textAlignment w:val="auto"/>
        <w:rPr>
          <w:rFonts w:ascii="宋体" w:hAnsi="宋体"/>
          <w:color w:val="000000"/>
          <w:sz w:val="24"/>
        </w:rPr>
      </w:pPr>
      <w:r>
        <w:rPr>
          <w:rFonts w:hint="eastAsia" w:ascii="宋体" w:hAnsi="宋体"/>
          <w:bCs/>
          <w:color w:val="000000"/>
          <w:sz w:val="24"/>
        </w:rPr>
        <w:t xml:space="preserve">                                       供应商名称（公章）：</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ascii="宋体" w:hAnsi="宋体"/>
          <w:color w:val="000000"/>
          <w:sz w:val="24"/>
        </w:rPr>
      </w:pPr>
      <w:r>
        <w:rPr>
          <w:rFonts w:hint="eastAsia" w:ascii="宋体" w:hAnsi="宋体"/>
          <w:color w:val="000000"/>
          <w:sz w:val="24"/>
        </w:rPr>
        <w:t xml:space="preserve">                                        日期：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jc w:val="center"/>
        <w:rPr>
          <w:rFonts w:ascii="宋体" w:hAnsi="宋体"/>
          <w:b/>
          <w:color w:val="000000"/>
          <w:sz w:val="32"/>
          <w:szCs w:val="32"/>
        </w:rPr>
      </w:pPr>
    </w:p>
    <w:p>
      <w:pPr>
        <w:jc w:val="center"/>
        <w:rPr>
          <w:rFonts w:ascii="宋体" w:hAnsi="宋体"/>
          <w:b/>
          <w:color w:val="000000"/>
          <w:sz w:val="32"/>
          <w:szCs w:val="32"/>
        </w:rPr>
      </w:pPr>
    </w:p>
    <w:p>
      <w:pPr>
        <w:rPr>
          <w:rFonts w:hint="eastAsia" w:ascii="宋体" w:hAnsi="宋体"/>
          <w:b/>
          <w:color w:val="000000"/>
          <w:sz w:val="32"/>
          <w:szCs w:val="32"/>
        </w:rPr>
      </w:pPr>
    </w:p>
    <w:p>
      <w:pPr>
        <w:pStyle w:val="11"/>
        <w:ind w:left="1470" w:right="1470"/>
        <w:rPr>
          <w:rFonts w:hint="eastAsia"/>
        </w:rPr>
      </w:pPr>
    </w:p>
    <w:p>
      <w:pPr>
        <w:pStyle w:val="11"/>
        <w:ind w:left="1470" w:right="1470"/>
        <w:rPr>
          <w:rFonts w:hint="eastAsia"/>
        </w:rPr>
      </w:pPr>
    </w:p>
    <w:p>
      <w:pPr>
        <w:pStyle w:val="11"/>
        <w:ind w:left="1470" w:right="1470"/>
        <w:rPr>
          <w:rFonts w:hint="eastAsia"/>
        </w:rPr>
      </w:pPr>
    </w:p>
    <w:p>
      <w:pPr>
        <w:pStyle w:val="11"/>
        <w:ind w:left="1470" w:right="1470"/>
        <w:rPr>
          <w:rFonts w:hint="eastAsia"/>
        </w:rPr>
      </w:pPr>
    </w:p>
    <w:p>
      <w:pPr>
        <w:rPr>
          <w:rFonts w:hint="eastAsia" w:eastAsia="宋体"/>
          <w:lang w:val="en-US" w:eastAsia="zh-CN"/>
        </w:rPr>
      </w:pPr>
      <w:r>
        <w:rPr>
          <w:rFonts w:hint="eastAsia"/>
          <w:lang w:val="en-US" w:eastAsia="zh-CN"/>
        </w:rPr>
        <w:t>附</w:t>
      </w:r>
    </w:p>
    <w:p>
      <w:pPr>
        <w:rPr>
          <w:rFonts w:hint="eastAsia"/>
        </w:rPr>
      </w:pPr>
    </w:p>
    <w:p>
      <w:pPr>
        <w:spacing w:line="360" w:lineRule="auto"/>
        <w:jc w:val="center"/>
        <w:rPr>
          <w:rFonts w:hint="eastAsia" w:ascii="宋体" w:hAnsi="宋体"/>
          <w:b/>
          <w:bCs/>
          <w:color w:val="000000"/>
          <w:sz w:val="28"/>
          <w:szCs w:val="28"/>
        </w:rPr>
      </w:pPr>
      <w:r>
        <w:rPr>
          <w:rFonts w:hint="eastAsia" w:eastAsia="黑体"/>
          <w:bCs/>
          <w:color w:val="000000"/>
          <w:sz w:val="32"/>
          <w:szCs w:val="32"/>
        </w:rPr>
        <w:t>中小企业声明函</w:t>
      </w:r>
    </w:p>
    <w:p>
      <w:pPr>
        <w:widowControl/>
        <w:spacing w:line="360" w:lineRule="auto"/>
        <w:ind w:firstLine="480" w:firstLineChars="200"/>
        <w:jc w:val="left"/>
        <w:rPr>
          <w:rFonts w:hint="eastAsia"/>
          <w:color w:val="000000"/>
          <w:sz w:val="24"/>
          <w:szCs w:val="24"/>
        </w:rPr>
      </w:pPr>
      <w:r>
        <w:rPr>
          <w:rFonts w:hint="eastAsia"/>
          <w:color w:val="000000"/>
          <w:sz w:val="24"/>
          <w:szCs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80" w:firstLineChars="200"/>
        <w:jc w:val="left"/>
        <w:rPr>
          <w:rFonts w:hint="eastAsia"/>
          <w:color w:val="000000"/>
          <w:sz w:val="24"/>
          <w:szCs w:val="24"/>
        </w:rPr>
      </w:pPr>
      <w:r>
        <w:rPr>
          <w:rFonts w:hint="eastAsia"/>
          <w:iCs/>
          <w:color w:val="000000"/>
          <w:sz w:val="24"/>
          <w:szCs w:val="24"/>
        </w:rPr>
        <w:t>1.</w:t>
      </w:r>
      <w:r>
        <w:rPr>
          <w:rFonts w:hint="eastAsia"/>
          <w:i/>
          <w:iCs/>
          <w:color w:val="000000"/>
          <w:sz w:val="24"/>
          <w:szCs w:val="24"/>
          <w:u w:val="single"/>
        </w:rPr>
        <w:t xml:space="preserve">（标的名称） </w:t>
      </w:r>
      <w:r>
        <w:rPr>
          <w:rFonts w:hint="eastAsia"/>
          <w:color w:val="000000"/>
          <w:sz w:val="24"/>
          <w:szCs w:val="24"/>
        </w:rPr>
        <w:t>，属于</w:t>
      </w:r>
      <w:r>
        <w:rPr>
          <w:rFonts w:hint="eastAsia"/>
          <w:i/>
          <w:iCs/>
          <w:color w:val="000000"/>
          <w:sz w:val="24"/>
          <w:szCs w:val="24"/>
          <w:u w:val="single"/>
        </w:rPr>
        <w:t>（采购文件中明确的所属行业）</w:t>
      </w:r>
      <w:r>
        <w:rPr>
          <w:rFonts w:hint="eastAsia"/>
          <w:color w:val="000000"/>
          <w:sz w:val="24"/>
          <w:szCs w:val="24"/>
        </w:rPr>
        <w:t>行业；承接（承接）企业为</w:t>
      </w:r>
      <w:r>
        <w:rPr>
          <w:rFonts w:hint="eastAsia"/>
          <w:i/>
          <w:iCs/>
          <w:color w:val="000000"/>
          <w:sz w:val="24"/>
          <w:szCs w:val="24"/>
          <w:u w:val="single"/>
        </w:rPr>
        <w:t>（企业名称）</w:t>
      </w:r>
      <w:r>
        <w:rPr>
          <w:rFonts w:hint="eastAsia"/>
          <w:color w:val="000000"/>
          <w:sz w:val="24"/>
          <w:szCs w:val="24"/>
        </w:rPr>
        <w:t>，从业人员</w:t>
      </w:r>
      <w:r>
        <w:rPr>
          <w:rFonts w:hint="eastAsia"/>
          <w:i/>
          <w:iCs/>
          <w:color w:val="000000"/>
          <w:sz w:val="24"/>
          <w:szCs w:val="24"/>
          <w:u w:val="single"/>
        </w:rPr>
        <w:t xml:space="preserve">        </w:t>
      </w:r>
      <w:r>
        <w:rPr>
          <w:rFonts w:hint="eastAsia"/>
          <w:color w:val="000000"/>
          <w:sz w:val="24"/>
          <w:szCs w:val="24"/>
        </w:rPr>
        <w:t>人，营业收入为</w:t>
      </w:r>
      <w:r>
        <w:rPr>
          <w:rFonts w:hint="eastAsia"/>
          <w:i/>
          <w:iCs/>
          <w:color w:val="000000"/>
          <w:sz w:val="24"/>
          <w:szCs w:val="24"/>
          <w:u w:val="single"/>
        </w:rPr>
        <w:t xml:space="preserve">          </w:t>
      </w:r>
      <w:r>
        <w:rPr>
          <w:rFonts w:hint="eastAsia"/>
          <w:color w:val="000000"/>
          <w:sz w:val="24"/>
          <w:szCs w:val="24"/>
        </w:rPr>
        <w:t>万元，资产总额为</w:t>
      </w:r>
      <w:r>
        <w:rPr>
          <w:rFonts w:hint="eastAsia"/>
          <w:i/>
          <w:iCs/>
          <w:color w:val="000000"/>
          <w:sz w:val="24"/>
          <w:szCs w:val="24"/>
          <w:u w:val="single"/>
        </w:rPr>
        <w:t xml:space="preserve">          </w:t>
      </w:r>
      <w:r>
        <w:rPr>
          <w:rFonts w:hint="eastAsia"/>
          <w:color w:val="000000"/>
          <w:sz w:val="24"/>
          <w:szCs w:val="24"/>
        </w:rPr>
        <w:t>万元，属于</w:t>
      </w:r>
      <w:r>
        <w:rPr>
          <w:rFonts w:hint="eastAsia"/>
          <w:i/>
          <w:iCs/>
          <w:color w:val="000000"/>
          <w:sz w:val="24"/>
          <w:szCs w:val="24"/>
          <w:u w:val="single"/>
        </w:rPr>
        <w:t>（中型企业、小型企业、微型企业）</w:t>
      </w:r>
      <w:r>
        <w:rPr>
          <w:rFonts w:hint="eastAsia"/>
          <w:color w:val="000000"/>
          <w:sz w:val="24"/>
          <w:szCs w:val="24"/>
        </w:rPr>
        <w:t>；</w:t>
      </w:r>
    </w:p>
    <w:p>
      <w:pPr>
        <w:widowControl/>
        <w:spacing w:line="360" w:lineRule="auto"/>
        <w:ind w:firstLine="480" w:firstLineChars="200"/>
        <w:jc w:val="left"/>
        <w:rPr>
          <w:color w:val="000000"/>
          <w:sz w:val="24"/>
          <w:szCs w:val="24"/>
        </w:rPr>
      </w:pPr>
      <w:r>
        <w:rPr>
          <w:rFonts w:hint="eastAsia"/>
          <w:iCs/>
          <w:color w:val="000000"/>
          <w:sz w:val="24"/>
          <w:szCs w:val="24"/>
        </w:rPr>
        <w:t>2.</w:t>
      </w:r>
      <w:r>
        <w:rPr>
          <w:rFonts w:hint="eastAsia"/>
          <w:i/>
          <w:iCs/>
          <w:color w:val="000000"/>
          <w:sz w:val="24"/>
          <w:szCs w:val="24"/>
          <w:u w:val="single"/>
        </w:rPr>
        <w:t xml:space="preserve">（标的名称） </w:t>
      </w:r>
      <w:r>
        <w:rPr>
          <w:rFonts w:hint="eastAsia"/>
          <w:color w:val="000000"/>
          <w:sz w:val="24"/>
          <w:szCs w:val="24"/>
        </w:rPr>
        <w:t>，属于</w:t>
      </w:r>
      <w:r>
        <w:rPr>
          <w:rFonts w:hint="eastAsia"/>
          <w:i/>
          <w:iCs/>
          <w:color w:val="000000"/>
          <w:sz w:val="24"/>
          <w:szCs w:val="24"/>
          <w:u w:val="single"/>
        </w:rPr>
        <w:t>（采购文件中明确的所属行业）</w:t>
      </w:r>
      <w:r>
        <w:rPr>
          <w:rFonts w:hint="eastAsia"/>
          <w:color w:val="000000"/>
          <w:sz w:val="24"/>
          <w:szCs w:val="24"/>
        </w:rPr>
        <w:t>行业；承接（承接）企业为</w:t>
      </w:r>
      <w:r>
        <w:rPr>
          <w:rFonts w:hint="eastAsia"/>
          <w:i/>
          <w:iCs/>
          <w:color w:val="000000"/>
          <w:sz w:val="24"/>
          <w:szCs w:val="24"/>
          <w:u w:val="single"/>
        </w:rPr>
        <w:t>（企业名称）</w:t>
      </w:r>
      <w:r>
        <w:rPr>
          <w:rFonts w:hint="eastAsia"/>
          <w:color w:val="000000"/>
          <w:sz w:val="24"/>
          <w:szCs w:val="24"/>
        </w:rPr>
        <w:t>，从业人员</w:t>
      </w:r>
      <w:r>
        <w:rPr>
          <w:rFonts w:hint="eastAsia"/>
          <w:i/>
          <w:iCs/>
          <w:color w:val="000000"/>
          <w:sz w:val="24"/>
          <w:szCs w:val="24"/>
          <w:u w:val="single"/>
        </w:rPr>
        <w:t xml:space="preserve">        </w:t>
      </w:r>
      <w:r>
        <w:rPr>
          <w:rFonts w:hint="eastAsia"/>
          <w:color w:val="000000"/>
          <w:sz w:val="24"/>
          <w:szCs w:val="24"/>
        </w:rPr>
        <w:t>人，营业收入为</w:t>
      </w:r>
      <w:r>
        <w:rPr>
          <w:rFonts w:hint="eastAsia"/>
          <w:i/>
          <w:iCs/>
          <w:color w:val="000000"/>
          <w:sz w:val="24"/>
          <w:szCs w:val="24"/>
          <w:u w:val="single"/>
        </w:rPr>
        <w:t xml:space="preserve">          </w:t>
      </w:r>
      <w:r>
        <w:rPr>
          <w:rFonts w:hint="eastAsia"/>
          <w:color w:val="000000"/>
          <w:sz w:val="24"/>
          <w:szCs w:val="24"/>
        </w:rPr>
        <w:t>万元，资产总额为</w:t>
      </w:r>
      <w:r>
        <w:rPr>
          <w:rFonts w:hint="eastAsia"/>
          <w:i/>
          <w:iCs/>
          <w:color w:val="000000"/>
          <w:sz w:val="24"/>
          <w:szCs w:val="24"/>
          <w:u w:val="single"/>
        </w:rPr>
        <w:t xml:space="preserve">        </w:t>
      </w:r>
      <w:r>
        <w:rPr>
          <w:rFonts w:hint="eastAsia"/>
          <w:color w:val="000000"/>
          <w:sz w:val="24"/>
          <w:szCs w:val="24"/>
        </w:rPr>
        <w:t>万元，属于</w:t>
      </w:r>
      <w:r>
        <w:rPr>
          <w:rFonts w:hint="eastAsia"/>
          <w:i/>
          <w:iCs/>
          <w:color w:val="000000"/>
          <w:sz w:val="24"/>
          <w:szCs w:val="24"/>
          <w:u w:val="single"/>
        </w:rPr>
        <w:t>（中型企业、小型企业、微型企业）</w:t>
      </w:r>
      <w:r>
        <w:rPr>
          <w:rFonts w:hint="eastAsia"/>
          <w:color w:val="000000"/>
          <w:sz w:val="24"/>
          <w:szCs w:val="24"/>
        </w:rPr>
        <w:t>；</w:t>
      </w:r>
    </w:p>
    <w:p>
      <w:pPr>
        <w:widowControl/>
        <w:spacing w:line="360" w:lineRule="auto"/>
        <w:ind w:firstLine="480" w:firstLineChars="200"/>
        <w:jc w:val="left"/>
        <w:rPr>
          <w:color w:val="000000"/>
          <w:sz w:val="24"/>
          <w:szCs w:val="24"/>
        </w:rPr>
      </w:pPr>
      <w:r>
        <w:rPr>
          <w:rFonts w:hint="eastAsia"/>
          <w:color w:val="000000"/>
          <w:sz w:val="24"/>
          <w:szCs w:val="24"/>
        </w:rPr>
        <w:t>……</w:t>
      </w:r>
    </w:p>
    <w:p>
      <w:pPr>
        <w:widowControl/>
        <w:spacing w:line="360" w:lineRule="auto"/>
        <w:ind w:firstLine="480" w:firstLineChars="200"/>
        <w:jc w:val="left"/>
        <w:rPr>
          <w:color w:val="000000"/>
          <w:sz w:val="24"/>
          <w:szCs w:val="24"/>
        </w:rPr>
      </w:pPr>
      <w:r>
        <w:rPr>
          <w:rFonts w:hint="eastAsia"/>
          <w:color w:val="000000"/>
          <w:sz w:val="24"/>
          <w:szCs w:val="24"/>
        </w:rPr>
        <w:t>以上企业，不属于大企业的分支机构，不存在控股股东为大企业的情形，也不存在与大企业的负责人为同一人的情形。</w:t>
      </w:r>
    </w:p>
    <w:p>
      <w:pPr>
        <w:widowControl/>
        <w:spacing w:line="360" w:lineRule="auto"/>
        <w:ind w:firstLine="480" w:firstLineChars="200"/>
        <w:jc w:val="left"/>
        <w:rPr>
          <w:color w:val="000000"/>
          <w:sz w:val="24"/>
          <w:szCs w:val="24"/>
        </w:rPr>
      </w:pPr>
      <w:r>
        <w:rPr>
          <w:rFonts w:hint="eastAsia"/>
          <w:color w:val="000000"/>
          <w:sz w:val="24"/>
          <w:szCs w:val="24"/>
        </w:rPr>
        <w:t>本企业对上述声明内容的真实性负责。如有虚假，将依法承担相应责任。</w:t>
      </w:r>
    </w:p>
    <w:p>
      <w:pPr>
        <w:widowControl/>
        <w:spacing w:line="440" w:lineRule="exact"/>
        <w:ind w:firstLine="4080" w:firstLineChars="1700"/>
        <w:jc w:val="left"/>
        <w:rPr>
          <w:rFonts w:hint="eastAsia"/>
          <w:color w:val="000000"/>
          <w:sz w:val="24"/>
          <w:szCs w:val="24"/>
        </w:rPr>
      </w:pPr>
    </w:p>
    <w:p>
      <w:pPr>
        <w:widowControl/>
        <w:spacing w:line="440" w:lineRule="exact"/>
        <w:ind w:firstLine="4080" w:firstLineChars="1700"/>
        <w:jc w:val="left"/>
        <w:rPr>
          <w:color w:val="000000"/>
          <w:sz w:val="24"/>
          <w:szCs w:val="24"/>
        </w:rPr>
      </w:pPr>
      <w:r>
        <w:rPr>
          <w:rFonts w:hint="eastAsia"/>
          <w:color w:val="000000"/>
          <w:sz w:val="24"/>
          <w:szCs w:val="24"/>
        </w:rPr>
        <w:t>企业名称（盖章）：</w:t>
      </w:r>
    </w:p>
    <w:p>
      <w:pPr>
        <w:widowControl/>
        <w:spacing w:line="440" w:lineRule="exact"/>
        <w:ind w:firstLine="4080" w:firstLineChars="1700"/>
        <w:jc w:val="left"/>
        <w:rPr>
          <w:rFonts w:hint="eastAsia"/>
          <w:color w:val="000000"/>
          <w:sz w:val="24"/>
          <w:szCs w:val="24"/>
        </w:rPr>
      </w:pPr>
    </w:p>
    <w:p>
      <w:pPr>
        <w:widowControl/>
        <w:spacing w:line="440" w:lineRule="exact"/>
        <w:ind w:firstLine="4080" w:firstLineChars="1700"/>
        <w:jc w:val="left"/>
        <w:rPr>
          <w:color w:val="000000"/>
          <w:sz w:val="24"/>
          <w:szCs w:val="24"/>
        </w:rPr>
      </w:pPr>
      <w:r>
        <w:rPr>
          <w:rFonts w:hint="eastAsia"/>
          <w:color w:val="000000"/>
          <w:sz w:val="24"/>
          <w:szCs w:val="24"/>
        </w:rPr>
        <w:t>日期：</w:t>
      </w:r>
    </w:p>
    <w:p>
      <w:pPr>
        <w:spacing w:line="440" w:lineRule="exact"/>
        <w:jc w:val="center"/>
        <w:rPr>
          <w:rFonts w:hint="eastAsia"/>
          <w:b/>
          <w:bCs/>
          <w:color w:val="000000"/>
        </w:rPr>
      </w:pPr>
    </w:p>
    <w:p>
      <w:pPr>
        <w:spacing w:line="440" w:lineRule="exact"/>
        <w:jc w:val="center"/>
        <w:rPr>
          <w:b/>
          <w:bCs/>
          <w:color w:val="000000"/>
        </w:rPr>
      </w:pPr>
      <w:r>
        <w:rPr>
          <w:rFonts w:hint="eastAsia"/>
          <w:b/>
          <w:bCs/>
          <w:color w:val="000000"/>
        </w:rPr>
        <w:t>从业人员、营业收入、资产总额填报上一年度数据，无上一年度数据的新成立企业可不填报。</w:t>
      </w:r>
    </w:p>
    <w:p>
      <w:pPr>
        <w:pStyle w:val="6"/>
        <w:overflowPunct w:val="0"/>
        <w:spacing w:line="400" w:lineRule="exact"/>
        <w:ind w:firstLine="0"/>
        <w:rPr>
          <w:rFonts w:eastAsia="黑体"/>
          <w:color w:val="000000"/>
          <w:sz w:val="32"/>
          <w:szCs w:val="32"/>
        </w:rPr>
      </w:pPr>
      <w:r>
        <w:rPr>
          <w:rFonts w:hint="eastAsia"/>
          <w:color w:val="000000"/>
          <w:kern w:val="0"/>
        </w:rPr>
        <w:t xml:space="preserve">   </w:t>
      </w:r>
    </w:p>
    <w:p>
      <w:pPr>
        <w:snapToGrid w:val="0"/>
        <w:spacing w:line="520" w:lineRule="exact"/>
        <w:ind w:firstLine="482" w:firstLineChars="200"/>
        <w:jc w:val="left"/>
        <w:rPr>
          <w:rFonts w:hint="eastAsia" w:ascii="宋体" w:hAnsi="宋体"/>
          <w:b/>
          <w:bCs/>
          <w:color w:val="FF0000"/>
          <w:sz w:val="24"/>
          <w:szCs w:val="24"/>
        </w:rPr>
      </w:pPr>
      <w:r>
        <w:rPr>
          <w:rFonts w:hint="eastAsia" w:ascii="宋体" w:hAnsi="宋体"/>
          <w:b/>
          <w:bCs/>
          <w:color w:val="FF0000"/>
          <w:sz w:val="24"/>
          <w:szCs w:val="24"/>
          <w:lang w:eastAsia="zh-Hans"/>
        </w:rPr>
        <w:t>注：采购标的的所属行业为</w:t>
      </w:r>
      <w:r>
        <w:rPr>
          <w:rFonts w:hint="eastAsia" w:ascii="宋体" w:hAnsi="宋体"/>
          <w:b/>
          <w:bCs/>
          <w:color w:val="FF0000"/>
          <w:sz w:val="24"/>
          <w:szCs w:val="24"/>
          <w:u w:val="single"/>
          <w:lang w:eastAsia="zh-Hans"/>
        </w:rPr>
        <w:t xml:space="preserve">软件和信息技术服务业 </w:t>
      </w:r>
      <w:r>
        <w:rPr>
          <w:rFonts w:hint="eastAsia" w:ascii="宋体" w:hAnsi="宋体"/>
          <w:b/>
          <w:bCs/>
          <w:color w:val="FF0000"/>
          <w:sz w:val="24"/>
          <w:szCs w:val="24"/>
          <w:lang w:eastAsia="zh-Hans"/>
        </w:rPr>
        <w:t>，根据《工业和信息化部、国家统计局、国家发展和改革委员会、财政部关于印发中小企业划型标准规定的通知》（工信部联企业[2011]300号）规定的划分标准填写</w:t>
      </w:r>
      <w:r>
        <w:rPr>
          <w:rFonts w:hint="eastAsia" w:ascii="宋体" w:hAnsi="宋体"/>
          <w:b/>
          <w:bCs/>
          <w:color w:val="FF0000"/>
          <w:sz w:val="24"/>
          <w:szCs w:val="24"/>
        </w:rPr>
        <w:t>.</w:t>
      </w:r>
    </w:p>
    <w:p>
      <w:pPr>
        <w:rPr>
          <w:rFonts w:hint="eastAsia"/>
        </w:rPr>
      </w:pPr>
      <w:r>
        <w:rPr>
          <w:rFonts w:ascii="宋体" w:hAnsi="宋体"/>
          <w:bCs/>
          <w:color w:val="000000"/>
          <w:sz w:val="24"/>
        </w:rPr>
        <w:br w:type="page"/>
      </w:r>
    </w:p>
    <w:p>
      <w:pPr>
        <w:rPr>
          <w:rFonts w:hint="eastAsia"/>
        </w:rPr>
      </w:pPr>
    </w:p>
    <w:p>
      <w:pPr>
        <w:jc w:val="center"/>
        <w:rPr>
          <w:rFonts w:hint="eastAsia" w:ascii="黑体" w:hAnsi="黑体" w:eastAsia="黑体" w:cs="宋体"/>
          <w:bCs/>
          <w:sz w:val="36"/>
          <w:szCs w:val="28"/>
        </w:rPr>
      </w:pPr>
    </w:p>
    <w:p>
      <w:pPr>
        <w:snapToGrid w:val="0"/>
        <w:spacing w:before="50" w:after="50"/>
        <w:jc w:val="center"/>
        <w:rPr>
          <w:rFonts w:ascii="黑体" w:eastAsia="黑体"/>
          <w:color w:val="000000"/>
          <w:sz w:val="32"/>
          <w:szCs w:val="32"/>
        </w:rPr>
      </w:pPr>
      <w:r>
        <w:rPr>
          <w:rFonts w:hint="eastAsia" w:ascii="宋体" w:hAnsi="宋体"/>
          <w:color w:val="000000"/>
          <w:sz w:val="24"/>
          <w:szCs w:val="24"/>
        </w:rPr>
        <w:t xml:space="preserve">      </w:t>
      </w:r>
      <w:r>
        <w:rPr>
          <w:rFonts w:hint="eastAsia" w:ascii="黑体" w:eastAsia="黑体"/>
          <w:color w:val="000000"/>
          <w:sz w:val="32"/>
          <w:szCs w:val="32"/>
        </w:rPr>
        <w:t>六、技术参数响应及偏离表</w:t>
      </w:r>
    </w:p>
    <w:p>
      <w:pPr>
        <w:jc w:val="center"/>
        <w:rPr>
          <w:rFonts w:ascii="宋体" w:hAnsi="宋体"/>
          <w:color w:val="000000"/>
          <w:sz w:val="24"/>
          <w:szCs w:val="24"/>
        </w:rPr>
      </w:pPr>
    </w:p>
    <w:p>
      <w:pPr>
        <w:rPr>
          <w:rFonts w:ascii="宋体" w:hAnsi="宋体"/>
          <w:color w:val="000000"/>
          <w:sz w:val="24"/>
          <w:szCs w:val="24"/>
        </w:rPr>
      </w:pPr>
      <w:r>
        <w:rPr>
          <w:rFonts w:hint="eastAsia" w:ascii="宋体" w:hAnsi="宋体"/>
          <w:color w:val="000000"/>
          <w:sz w:val="24"/>
          <w:szCs w:val="24"/>
        </w:rPr>
        <w:t xml:space="preserve">投标人全称（加盖公章）：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0"/>
            <w:vAlign w:val="center"/>
          </w:tcPr>
          <w:p>
            <w:pPr>
              <w:jc w:val="center"/>
              <w:rPr>
                <w:rFonts w:ascii="宋体" w:hAnsi="宋体"/>
                <w:color w:val="000000"/>
                <w:sz w:val="24"/>
                <w:szCs w:val="24"/>
              </w:rPr>
            </w:pPr>
            <w:r>
              <w:rPr>
                <w:rFonts w:hint="eastAsia" w:ascii="宋体" w:hAnsi="宋体"/>
                <w:color w:val="000000"/>
                <w:sz w:val="24"/>
                <w:szCs w:val="24"/>
              </w:rPr>
              <w:t>序号</w:t>
            </w:r>
          </w:p>
        </w:tc>
        <w:tc>
          <w:tcPr>
            <w:tcW w:w="2852" w:type="dxa"/>
            <w:noWrap w:val="0"/>
            <w:vAlign w:val="center"/>
          </w:tcPr>
          <w:p>
            <w:pPr>
              <w:rPr>
                <w:rFonts w:ascii="宋体" w:hAnsi="宋体"/>
                <w:color w:val="000000"/>
                <w:sz w:val="24"/>
                <w:szCs w:val="24"/>
              </w:rPr>
            </w:pPr>
            <w:r>
              <w:rPr>
                <w:rFonts w:hint="eastAsia" w:ascii="宋体" w:hAnsi="宋体"/>
                <w:color w:val="000000"/>
                <w:sz w:val="24"/>
                <w:szCs w:val="24"/>
              </w:rPr>
              <w:t>招标要求</w:t>
            </w:r>
          </w:p>
        </w:tc>
        <w:tc>
          <w:tcPr>
            <w:tcW w:w="2852" w:type="dxa"/>
            <w:noWrap w:val="0"/>
            <w:vAlign w:val="center"/>
          </w:tcPr>
          <w:p>
            <w:pPr>
              <w:rPr>
                <w:rFonts w:ascii="宋体" w:hAnsi="宋体"/>
                <w:color w:val="000000"/>
                <w:sz w:val="24"/>
                <w:szCs w:val="24"/>
              </w:rPr>
            </w:pPr>
            <w:r>
              <w:rPr>
                <w:rFonts w:hint="eastAsia" w:ascii="宋体" w:hAnsi="宋体"/>
                <w:color w:val="000000"/>
                <w:sz w:val="24"/>
                <w:szCs w:val="24"/>
              </w:rPr>
              <w:t>投标响应</w:t>
            </w:r>
          </w:p>
        </w:tc>
        <w:tc>
          <w:tcPr>
            <w:tcW w:w="1308" w:type="dxa"/>
            <w:noWrap w:val="0"/>
            <w:vAlign w:val="center"/>
          </w:tcPr>
          <w:p>
            <w:pPr>
              <w:rPr>
                <w:rFonts w:ascii="宋体" w:hAnsi="宋体"/>
                <w:color w:val="000000"/>
                <w:sz w:val="24"/>
                <w:szCs w:val="24"/>
              </w:rPr>
            </w:pPr>
            <w:r>
              <w:rPr>
                <w:rFonts w:hint="eastAsia" w:ascii="宋体" w:hAnsi="宋体"/>
                <w:color w:val="000000"/>
                <w:sz w:val="24"/>
                <w:szCs w:val="24"/>
              </w:rPr>
              <w:t>超出、符合或偏离</w:t>
            </w:r>
          </w:p>
        </w:tc>
        <w:tc>
          <w:tcPr>
            <w:tcW w:w="1173" w:type="dxa"/>
            <w:noWrap w:val="0"/>
            <w:vAlign w:val="center"/>
          </w:tcPr>
          <w:p>
            <w:pPr>
              <w:jc w:val="center"/>
              <w:rPr>
                <w:rFonts w:ascii="宋体" w:hAnsi="宋体"/>
                <w:color w:val="000000"/>
                <w:sz w:val="24"/>
                <w:szCs w:val="24"/>
              </w:rPr>
            </w:pPr>
            <w:r>
              <w:rPr>
                <w:rFonts w:hint="eastAsia" w:ascii="宋体" w:hAnsi="宋体"/>
                <w:color w:val="000000"/>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ascii="宋体" w:hAnsi="宋体"/>
                <w:color w:val="000000"/>
                <w:sz w:val="24"/>
                <w:szCs w:val="24"/>
              </w:rPr>
            </w:pPr>
          </w:p>
        </w:tc>
        <w:tc>
          <w:tcPr>
            <w:tcW w:w="2852" w:type="dxa"/>
            <w:noWrap w:val="0"/>
            <w:vAlign w:val="top"/>
          </w:tcPr>
          <w:p>
            <w:pPr>
              <w:jc w:val="center"/>
              <w:rPr>
                <w:rFonts w:ascii="宋体" w:hAnsi="宋体"/>
                <w:color w:val="000000"/>
                <w:sz w:val="24"/>
                <w:szCs w:val="24"/>
              </w:rPr>
            </w:pPr>
          </w:p>
        </w:tc>
        <w:tc>
          <w:tcPr>
            <w:tcW w:w="2852" w:type="dxa"/>
            <w:noWrap w:val="0"/>
            <w:vAlign w:val="top"/>
          </w:tcPr>
          <w:p>
            <w:pPr>
              <w:jc w:val="center"/>
              <w:rPr>
                <w:rFonts w:ascii="宋体" w:hAnsi="宋体"/>
                <w:color w:val="000000"/>
                <w:sz w:val="24"/>
                <w:szCs w:val="24"/>
              </w:rPr>
            </w:pPr>
          </w:p>
        </w:tc>
        <w:tc>
          <w:tcPr>
            <w:tcW w:w="1308" w:type="dxa"/>
            <w:noWrap w:val="0"/>
            <w:vAlign w:val="top"/>
          </w:tcPr>
          <w:p>
            <w:pPr>
              <w:jc w:val="center"/>
              <w:rPr>
                <w:rFonts w:ascii="宋体" w:hAnsi="宋体"/>
                <w:color w:val="000000"/>
                <w:sz w:val="24"/>
                <w:szCs w:val="24"/>
              </w:rPr>
            </w:pPr>
          </w:p>
        </w:tc>
        <w:tc>
          <w:tcPr>
            <w:tcW w:w="1173" w:type="dxa"/>
            <w:noWrap w:val="0"/>
            <w:vAlign w:val="top"/>
          </w:tcPr>
          <w:p>
            <w:pPr>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ascii="宋体" w:hAnsi="宋体"/>
                <w:color w:val="000000"/>
                <w:sz w:val="24"/>
                <w:szCs w:val="24"/>
              </w:rPr>
            </w:pPr>
          </w:p>
        </w:tc>
        <w:tc>
          <w:tcPr>
            <w:tcW w:w="2852" w:type="dxa"/>
            <w:noWrap w:val="0"/>
            <w:vAlign w:val="top"/>
          </w:tcPr>
          <w:p>
            <w:pPr>
              <w:jc w:val="center"/>
              <w:rPr>
                <w:rFonts w:ascii="宋体" w:hAnsi="宋体"/>
                <w:color w:val="000000"/>
                <w:sz w:val="24"/>
                <w:szCs w:val="24"/>
              </w:rPr>
            </w:pPr>
          </w:p>
        </w:tc>
        <w:tc>
          <w:tcPr>
            <w:tcW w:w="2852" w:type="dxa"/>
            <w:noWrap w:val="0"/>
            <w:vAlign w:val="top"/>
          </w:tcPr>
          <w:p>
            <w:pPr>
              <w:jc w:val="center"/>
              <w:rPr>
                <w:rFonts w:ascii="宋体" w:hAnsi="宋体"/>
                <w:color w:val="000000"/>
                <w:sz w:val="24"/>
                <w:szCs w:val="24"/>
              </w:rPr>
            </w:pPr>
          </w:p>
        </w:tc>
        <w:tc>
          <w:tcPr>
            <w:tcW w:w="1308" w:type="dxa"/>
            <w:noWrap w:val="0"/>
            <w:vAlign w:val="top"/>
          </w:tcPr>
          <w:p>
            <w:pPr>
              <w:jc w:val="center"/>
              <w:rPr>
                <w:rFonts w:ascii="宋体" w:hAnsi="宋体"/>
                <w:color w:val="000000"/>
                <w:sz w:val="24"/>
                <w:szCs w:val="24"/>
              </w:rPr>
            </w:pPr>
          </w:p>
        </w:tc>
        <w:tc>
          <w:tcPr>
            <w:tcW w:w="1173" w:type="dxa"/>
            <w:noWrap w:val="0"/>
            <w:vAlign w:val="top"/>
          </w:tcPr>
          <w:p>
            <w:pPr>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ascii="宋体" w:hAnsi="宋体"/>
                <w:color w:val="000000"/>
                <w:sz w:val="24"/>
                <w:szCs w:val="24"/>
              </w:rPr>
            </w:pPr>
          </w:p>
        </w:tc>
        <w:tc>
          <w:tcPr>
            <w:tcW w:w="2852" w:type="dxa"/>
            <w:noWrap w:val="0"/>
            <w:vAlign w:val="top"/>
          </w:tcPr>
          <w:p>
            <w:pPr>
              <w:jc w:val="center"/>
              <w:rPr>
                <w:rFonts w:ascii="宋体" w:hAnsi="宋体"/>
                <w:color w:val="000000"/>
                <w:sz w:val="24"/>
                <w:szCs w:val="24"/>
              </w:rPr>
            </w:pPr>
          </w:p>
        </w:tc>
        <w:tc>
          <w:tcPr>
            <w:tcW w:w="2852" w:type="dxa"/>
            <w:noWrap w:val="0"/>
            <w:vAlign w:val="top"/>
          </w:tcPr>
          <w:p>
            <w:pPr>
              <w:jc w:val="center"/>
              <w:rPr>
                <w:rFonts w:ascii="宋体" w:hAnsi="宋体"/>
                <w:color w:val="000000"/>
                <w:sz w:val="24"/>
                <w:szCs w:val="24"/>
              </w:rPr>
            </w:pPr>
          </w:p>
        </w:tc>
        <w:tc>
          <w:tcPr>
            <w:tcW w:w="1308" w:type="dxa"/>
            <w:noWrap w:val="0"/>
            <w:vAlign w:val="top"/>
          </w:tcPr>
          <w:p>
            <w:pPr>
              <w:jc w:val="center"/>
              <w:rPr>
                <w:rFonts w:ascii="宋体" w:hAnsi="宋体"/>
                <w:color w:val="000000"/>
                <w:sz w:val="24"/>
                <w:szCs w:val="24"/>
              </w:rPr>
            </w:pPr>
          </w:p>
        </w:tc>
        <w:tc>
          <w:tcPr>
            <w:tcW w:w="1173" w:type="dxa"/>
            <w:noWrap w:val="0"/>
            <w:vAlign w:val="top"/>
          </w:tcPr>
          <w:p>
            <w:pPr>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ascii="宋体" w:hAnsi="宋体"/>
                <w:color w:val="000000"/>
                <w:sz w:val="24"/>
                <w:szCs w:val="24"/>
              </w:rPr>
            </w:pPr>
          </w:p>
        </w:tc>
        <w:tc>
          <w:tcPr>
            <w:tcW w:w="2852" w:type="dxa"/>
            <w:noWrap w:val="0"/>
            <w:vAlign w:val="top"/>
          </w:tcPr>
          <w:p>
            <w:pPr>
              <w:jc w:val="center"/>
              <w:rPr>
                <w:rFonts w:ascii="宋体" w:hAnsi="宋体"/>
                <w:color w:val="000000"/>
                <w:sz w:val="24"/>
                <w:szCs w:val="24"/>
              </w:rPr>
            </w:pPr>
          </w:p>
        </w:tc>
        <w:tc>
          <w:tcPr>
            <w:tcW w:w="2852" w:type="dxa"/>
            <w:noWrap w:val="0"/>
            <w:vAlign w:val="top"/>
          </w:tcPr>
          <w:p>
            <w:pPr>
              <w:jc w:val="center"/>
              <w:rPr>
                <w:rFonts w:ascii="宋体" w:hAnsi="宋体"/>
                <w:color w:val="000000"/>
                <w:sz w:val="24"/>
                <w:szCs w:val="24"/>
              </w:rPr>
            </w:pPr>
          </w:p>
        </w:tc>
        <w:tc>
          <w:tcPr>
            <w:tcW w:w="1308" w:type="dxa"/>
            <w:noWrap w:val="0"/>
            <w:vAlign w:val="top"/>
          </w:tcPr>
          <w:p>
            <w:pPr>
              <w:jc w:val="center"/>
              <w:rPr>
                <w:rFonts w:ascii="宋体" w:hAnsi="宋体"/>
                <w:color w:val="000000"/>
                <w:sz w:val="24"/>
                <w:szCs w:val="24"/>
              </w:rPr>
            </w:pPr>
          </w:p>
        </w:tc>
        <w:tc>
          <w:tcPr>
            <w:tcW w:w="1173" w:type="dxa"/>
            <w:noWrap w:val="0"/>
            <w:vAlign w:val="top"/>
          </w:tcPr>
          <w:p>
            <w:pPr>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ascii="宋体" w:hAnsi="宋体"/>
                <w:color w:val="000000"/>
                <w:sz w:val="24"/>
                <w:szCs w:val="24"/>
              </w:rPr>
            </w:pPr>
          </w:p>
        </w:tc>
        <w:tc>
          <w:tcPr>
            <w:tcW w:w="2852" w:type="dxa"/>
            <w:noWrap w:val="0"/>
            <w:vAlign w:val="top"/>
          </w:tcPr>
          <w:p>
            <w:pPr>
              <w:jc w:val="center"/>
              <w:rPr>
                <w:rFonts w:ascii="宋体" w:hAnsi="宋体"/>
                <w:color w:val="000000"/>
                <w:sz w:val="24"/>
                <w:szCs w:val="24"/>
              </w:rPr>
            </w:pPr>
          </w:p>
        </w:tc>
        <w:tc>
          <w:tcPr>
            <w:tcW w:w="2852" w:type="dxa"/>
            <w:noWrap w:val="0"/>
            <w:vAlign w:val="top"/>
          </w:tcPr>
          <w:p>
            <w:pPr>
              <w:jc w:val="center"/>
              <w:rPr>
                <w:rFonts w:ascii="宋体" w:hAnsi="宋体"/>
                <w:color w:val="000000"/>
                <w:sz w:val="24"/>
                <w:szCs w:val="24"/>
              </w:rPr>
            </w:pPr>
          </w:p>
        </w:tc>
        <w:tc>
          <w:tcPr>
            <w:tcW w:w="1308" w:type="dxa"/>
            <w:noWrap w:val="0"/>
            <w:vAlign w:val="top"/>
          </w:tcPr>
          <w:p>
            <w:pPr>
              <w:jc w:val="center"/>
              <w:rPr>
                <w:rFonts w:ascii="宋体" w:hAnsi="宋体"/>
                <w:color w:val="000000"/>
                <w:sz w:val="24"/>
                <w:szCs w:val="24"/>
              </w:rPr>
            </w:pPr>
          </w:p>
        </w:tc>
        <w:tc>
          <w:tcPr>
            <w:tcW w:w="1173" w:type="dxa"/>
            <w:noWrap w:val="0"/>
            <w:vAlign w:val="top"/>
          </w:tcPr>
          <w:p>
            <w:pPr>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ascii="宋体" w:hAnsi="宋体"/>
                <w:color w:val="000000"/>
                <w:sz w:val="24"/>
                <w:szCs w:val="24"/>
              </w:rPr>
            </w:pPr>
          </w:p>
        </w:tc>
        <w:tc>
          <w:tcPr>
            <w:tcW w:w="2852" w:type="dxa"/>
            <w:noWrap w:val="0"/>
            <w:vAlign w:val="top"/>
          </w:tcPr>
          <w:p>
            <w:pPr>
              <w:jc w:val="center"/>
              <w:rPr>
                <w:rFonts w:ascii="宋体" w:hAnsi="宋体"/>
                <w:color w:val="000000"/>
                <w:sz w:val="24"/>
                <w:szCs w:val="24"/>
              </w:rPr>
            </w:pPr>
          </w:p>
        </w:tc>
        <w:tc>
          <w:tcPr>
            <w:tcW w:w="2852" w:type="dxa"/>
            <w:noWrap w:val="0"/>
            <w:vAlign w:val="top"/>
          </w:tcPr>
          <w:p>
            <w:pPr>
              <w:jc w:val="center"/>
              <w:rPr>
                <w:rFonts w:ascii="宋体" w:hAnsi="宋体"/>
                <w:color w:val="000000"/>
                <w:sz w:val="24"/>
                <w:szCs w:val="24"/>
              </w:rPr>
            </w:pPr>
          </w:p>
        </w:tc>
        <w:tc>
          <w:tcPr>
            <w:tcW w:w="1308" w:type="dxa"/>
            <w:noWrap w:val="0"/>
            <w:vAlign w:val="top"/>
          </w:tcPr>
          <w:p>
            <w:pPr>
              <w:jc w:val="center"/>
              <w:rPr>
                <w:rFonts w:ascii="宋体" w:hAnsi="宋体"/>
                <w:color w:val="000000"/>
                <w:sz w:val="24"/>
                <w:szCs w:val="24"/>
              </w:rPr>
            </w:pPr>
          </w:p>
        </w:tc>
        <w:tc>
          <w:tcPr>
            <w:tcW w:w="1173" w:type="dxa"/>
            <w:noWrap w:val="0"/>
            <w:vAlign w:val="top"/>
          </w:tcPr>
          <w:p>
            <w:pPr>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ascii="宋体" w:hAnsi="宋体"/>
                <w:color w:val="000000"/>
                <w:sz w:val="24"/>
                <w:szCs w:val="24"/>
              </w:rPr>
            </w:pPr>
          </w:p>
        </w:tc>
        <w:tc>
          <w:tcPr>
            <w:tcW w:w="2852" w:type="dxa"/>
            <w:noWrap w:val="0"/>
            <w:vAlign w:val="top"/>
          </w:tcPr>
          <w:p>
            <w:pPr>
              <w:jc w:val="center"/>
              <w:rPr>
                <w:rFonts w:ascii="宋体" w:hAnsi="宋体"/>
                <w:color w:val="000000"/>
                <w:sz w:val="24"/>
                <w:szCs w:val="24"/>
              </w:rPr>
            </w:pPr>
          </w:p>
        </w:tc>
        <w:tc>
          <w:tcPr>
            <w:tcW w:w="2852" w:type="dxa"/>
            <w:noWrap w:val="0"/>
            <w:vAlign w:val="top"/>
          </w:tcPr>
          <w:p>
            <w:pPr>
              <w:jc w:val="center"/>
              <w:rPr>
                <w:rFonts w:ascii="宋体" w:hAnsi="宋体"/>
                <w:color w:val="000000"/>
                <w:sz w:val="24"/>
                <w:szCs w:val="24"/>
              </w:rPr>
            </w:pPr>
          </w:p>
        </w:tc>
        <w:tc>
          <w:tcPr>
            <w:tcW w:w="1308" w:type="dxa"/>
            <w:noWrap w:val="0"/>
            <w:vAlign w:val="top"/>
          </w:tcPr>
          <w:p>
            <w:pPr>
              <w:jc w:val="center"/>
              <w:rPr>
                <w:rFonts w:ascii="宋体" w:hAnsi="宋体"/>
                <w:color w:val="000000"/>
                <w:sz w:val="24"/>
                <w:szCs w:val="24"/>
              </w:rPr>
            </w:pPr>
          </w:p>
        </w:tc>
        <w:tc>
          <w:tcPr>
            <w:tcW w:w="1173" w:type="dxa"/>
            <w:noWrap w:val="0"/>
            <w:vAlign w:val="top"/>
          </w:tcPr>
          <w:p>
            <w:pPr>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ascii="宋体" w:hAnsi="宋体"/>
                <w:color w:val="000000"/>
                <w:sz w:val="24"/>
                <w:szCs w:val="24"/>
              </w:rPr>
            </w:pPr>
          </w:p>
        </w:tc>
        <w:tc>
          <w:tcPr>
            <w:tcW w:w="2852" w:type="dxa"/>
            <w:noWrap w:val="0"/>
            <w:vAlign w:val="top"/>
          </w:tcPr>
          <w:p>
            <w:pPr>
              <w:jc w:val="center"/>
              <w:rPr>
                <w:rFonts w:ascii="宋体" w:hAnsi="宋体"/>
                <w:color w:val="000000"/>
                <w:sz w:val="24"/>
                <w:szCs w:val="24"/>
              </w:rPr>
            </w:pPr>
          </w:p>
        </w:tc>
        <w:tc>
          <w:tcPr>
            <w:tcW w:w="2852" w:type="dxa"/>
            <w:noWrap w:val="0"/>
            <w:vAlign w:val="top"/>
          </w:tcPr>
          <w:p>
            <w:pPr>
              <w:jc w:val="center"/>
              <w:rPr>
                <w:rFonts w:ascii="宋体" w:hAnsi="宋体"/>
                <w:color w:val="000000"/>
                <w:sz w:val="24"/>
                <w:szCs w:val="24"/>
              </w:rPr>
            </w:pPr>
          </w:p>
        </w:tc>
        <w:tc>
          <w:tcPr>
            <w:tcW w:w="1308" w:type="dxa"/>
            <w:noWrap w:val="0"/>
            <w:vAlign w:val="top"/>
          </w:tcPr>
          <w:p>
            <w:pPr>
              <w:jc w:val="center"/>
              <w:rPr>
                <w:rFonts w:ascii="宋体" w:hAnsi="宋体"/>
                <w:color w:val="000000"/>
                <w:sz w:val="24"/>
                <w:szCs w:val="24"/>
              </w:rPr>
            </w:pPr>
          </w:p>
        </w:tc>
        <w:tc>
          <w:tcPr>
            <w:tcW w:w="1173" w:type="dxa"/>
            <w:noWrap w:val="0"/>
            <w:vAlign w:val="top"/>
          </w:tcPr>
          <w:p>
            <w:pPr>
              <w:jc w:val="center"/>
              <w:rPr>
                <w:rFonts w:ascii="宋体" w:hAnsi="宋体"/>
                <w:color w:val="000000"/>
                <w:sz w:val="24"/>
                <w:szCs w:val="24"/>
              </w:rPr>
            </w:pPr>
          </w:p>
        </w:tc>
      </w:tr>
    </w:tbl>
    <w:p>
      <w:pPr>
        <w:rPr>
          <w:rFonts w:ascii="宋体" w:hAnsi="宋体"/>
          <w:color w:val="000000"/>
          <w:sz w:val="24"/>
          <w:szCs w:val="24"/>
        </w:rPr>
      </w:pPr>
      <w:r>
        <w:rPr>
          <w:rFonts w:hint="eastAsia" w:ascii="宋体" w:hAnsi="宋体"/>
          <w:color w:val="000000"/>
          <w:sz w:val="24"/>
          <w:szCs w:val="24"/>
        </w:rPr>
        <w:t>法定代表人或授权代表签字：</w:t>
      </w:r>
    </w:p>
    <w:p>
      <w:pPr>
        <w:rPr>
          <w:rFonts w:ascii="宋体" w:hAnsi="宋体"/>
          <w:color w:val="000000"/>
          <w:sz w:val="24"/>
          <w:szCs w:val="24"/>
        </w:rPr>
      </w:pPr>
    </w:p>
    <w:p>
      <w:pPr>
        <w:rPr>
          <w:rFonts w:ascii="宋体" w:hAnsi="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sz w:val="24"/>
          <w:szCs w:val="24"/>
        </w:rPr>
      </w:pPr>
      <w:r>
        <w:rPr>
          <w:rFonts w:hint="eastAsia" w:ascii="宋体" w:hAnsi="宋体"/>
          <w:color w:val="000000"/>
          <w:sz w:val="24"/>
          <w:szCs w:val="24"/>
        </w:rPr>
        <w:t>注：1、按照基本技术要求详细填列。</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rPr>
          <w:rFonts w:ascii="宋体" w:hAnsi="宋体"/>
          <w:color w:val="000000"/>
          <w:sz w:val="24"/>
          <w:szCs w:val="24"/>
        </w:rPr>
      </w:pPr>
      <w:r>
        <w:rPr>
          <w:rFonts w:hint="eastAsia" w:ascii="宋体" w:hAnsi="宋体"/>
          <w:color w:val="000000"/>
          <w:sz w:val="24"/>
          <w:szCs w:val="24"/>
        </w:rPr>
        <w:t>行数不够，可自行添加。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lang w:val="en-US" w:eastAsia="zh-CN"/>
        </w:rPr>
      </w:pPr>
      <w:r>
        <w:rPr>
          <w:rFonts w:hint="eastAsia" w:ascii="宋体" w:hAnsi="宋体"/>
          <w:color w:val="000000"/>
          <w:sz w:val="24"/>
          <w:szCs w:val="24"/>
        </w:rPr>
        <w:t>3、技术偏离表应针对项目需求</w:t>
      </w:r>
      <w:r>
        <w:rPr>
          <w:rFonts w:hint="eastAsia" w:ascii="宋体" w:hAnsi="宋体"/>
          <w:color w:val="FF0000"/>
          <w:sz w:val="24"/>
          <w:szCs w:val="24"/>
          <w:lang w:eastAsia="zh-CN"/>
        </w:rPr>
        <w:t>（</w:t>
      </w:r>
      <w:r>
        <w:rPr>
          <w:rFonts w:hint="eastAsia" w:ascii="宋体" w:hAnsi="宋体"/>
          <w:color w:val="FF0000"/>
          <w:sz w:val="24"/>
          <w:szCs w:val="24"/>
          <w:lang w:val="en-US" w:eastAsia="zh-CN"/>
        </w:rPr>
        <w:t>配套课程资源管理及学习</w:t>
      </w:r>
      <w:r>
        <w:rPr>
          <w:rFonts w:hint="eastAsia" w:ascii="宋体" w:hAnsi="宋体"/>
          <w:color w:val="FF0000"/>
          <w:sz w:val="24"/>
          <w:szCs w:val="24"/>
          <w:lang w:val="en-US" w:eastAsia="zh-Hans"/>
        </w:rPr>
        <w:t>平台功能</w:t>
      </w:r>
      <w:r>
        <w:rPr>
          <w:rFonts w:hint="eastAsia" w:ascii="宋体" w:hAnsi="宋体"/>
          <w:color w:val="FF0000"/>
          <w:sz w:val="24"/>
          <w:szCs w:val="24"/>
          <w:lang w:val="en-US" w:eastAsia="zh-CN"/>
        </w:rPr>
        <w:t>服务、</w:t>
      </w:r>
      <w:r>
        <w:rPr>
          <w:rFonts w:hint="eastAsia" w:ascii="宋体" w:hAnsi="宋体"/>
          <w:color w:val="FF0000"/>
          <w:sz w:val="24"/>
          <w:szCs w:val="24"/>
          <w:lang w:eastAsia="zh-Hans"/>
        </w:rPr>
        <w:t>系统性能要求</w:t>
      </w:r>
      <w:r>
        <w:rPr>
          <w:rFonts w:hint="eastAsia" w:ascii="宋体" w:hAnsi="宋体"/>
          <w:color w:val="FF0000"/>
          <w:sz w:val="24"/>
          <w:szCs w:val="24"/>
          <w:lang w:eastAsia="zh-CN"/>
        </w:rPr>
        <w:t>）</w:t>
      </w:r>
      <w:r>
        <w:rPr>
          <w:rFonts w:hint="eastAsia" w:ascii="宋体" w:hAnsi="宋体"/>
          <w:color w:val="000000"/>
          <w:sz w:val="24"/>
          <w:szCs w:val="24"/>
        </w:rPr>
        <w:t>逐条应答。</w:t>
      </w:r>
    </w:p>
    <w:p>
      <w:pPr>
        <w:spacing w:line="360" w:lineRule="auto"/>
        <w:ind w:firstLine="480"/>
        <w:rPr>
          <w:rFonts w:ascii="宋体" w:hAnsi="宋体"/>
          <w:bCs/>
          <w:color w:val="000000"/>
          <w:sz w:val="24"/>
        </w:rPr>
      </w:pPr>
    </w:p>
    <w:p>
      <w:pPr>
        <w:rPr>
          <w:rFonts w:ascii="宋体" w:hAnsi="宋体"/>
          <w:color w:val="000000"/>
          <w:sz w:val="24"/>
          <w:szCs w:val="24"/>
        </w:rPr>
      </w:pPr>
    </w:p>
    <w:p>
      <w:pPr>
        <w:jc w:val="center"/>
        <w:rPr>
          <w:rFonts w:ascii="黑体" w:hAnsi="Arial" w:eastAsia="黑体"/>
          <w:b/>
          <w:color w:val="000000"/>
          <w:sz w:val="36"/>
        </w:rPr>
      </w:pPr>
    </w:p>
    <w:p>
      <w:pPr>
        <w:jc w:val="center"/>
        <w:rPr>
          <w:rFonts w:ascii="黑体" w:hAnsi="Arial" w:eastAsia="黑体"/>
          <w:b/>
          <w:color w:val="000000"/>
          <w:sz w:val="36"/>
        </w:rPr>
      </w:pPr>
    </w:p>
    <w:p>
      <w:pPr>
        <w:pStyle w:val="11"/>
        <w:rPr>
          <w:rFonts w:ascii="黑体" w:hAnsi="Arial" w:eastAsia="黑体"/>
          <w:b/>
          <w:color w:val="000000"/>
          <w:sz w:val="36"/>
        </w:rPr>
      </w:pPr>
    </w:p>
    <w:p>
      <w:pPr>
        <w:pStyle w:val="8"/>
        <w:rPr>
          <w:rFonts w:ascii="黑体" w:hAnsi="Arial" w:eastAsia="黑体"/>
          <w:b/>
          <w:color w:val="000000"/>
          <w:sz w:val="36"/>
        </w:rPr>
      </w:pPr>
    </w:p>
    <w:bookmarkEnd w:id="146"/>
    <w:p>
      <w:pPr>
        <w:snapToGrid w:val="0"/>
        <w:spacing w:before="50" w:after="50"/>
        <w:jc w:val="both"/>
        <w:rPr>
          <w:rFonts w:hint="eastAsia" w:ascii="黑体" w:eastAsia="黑体"/>
          <w:color w:val="000000"/>
          <w:sz w:val="32"/>
          <w:szCs w:val="32"/>
        </w:rPr>
      </w:pPr>
      <w:bookmarkStart w:id="147" w:name="_Hlt26955054"/>
      <w:bookmarkEnd w:id="147"/>
    </w:p>
    <w:p>
      <w:pPr>
        <w:snapToGrid w:val="0"/>
        <w:spacing w:before="50" w:after="50"/>
        <w:jc w:val="center"/>
        <w:rPr>
          <w:rFonts w:ascii="黑体" w:eastAsia="黑体"/>
          <w:color w:val="000000"/>
          <w:sz w:val="32"/>
          <w:szCs w:val="32"/>
        </w:rPr>
      </w:pPr>
      <w:r>
        <w:rPr>
          <w:rFonts w:hint="eastAsia" w:ascii="黑体" w:eastAsia="黑体"/>
          <w:color w:val="000000"/>
          <w:sz w:val="32"/>
          <w:szCs w:val="32"/>
        </w:rPr>
        <w:t>七、商务条款响应及偏离表（如有）</w:t>
      </w:r>
    </w:p>
    <w:p>
      <w:pPr>
        <w:jc w:val="center"/>
        <w:rPr>
          <w:rFonts w:ascii="宋体" w:hAnsi="宋体"/>
          <w:color w:val="000000"/>
          <w:sz w:val="24"/>
          <w:szCs w:val="24"/>
        </w:rPr>
      </w:pPr>
    </w:p>
    <w:p>
      <w:pPr>
        <w:rPr>
          <w:rFonts w:ascii="宋体" w:hAnsi="宋体"/>
          <w:color w:val="000000"/>
          <w:sz w:val="24"/>
          <w:szCs w:val="24"/>
        </w:rPr>
      </w:pPr>
      <w:r>
        <w:rPr>
          <w:rFonts w:hint="eastAsia" w:ascii="宋体" w:hAnsi="宋体"/>
          <w:color w:val="000000"/>
          <w:sz w:val="24"/>
          <w:szCs w:val="24"/>
        </w:rPr>
        <w:t xml:space="preserve">投标人全称（加盖公章）：        </w:t>
      </w:r>
    </w:p>
    <w:tbl>
      <w:tblPr>
        <w:tblStyle w:val="1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r>
              <w:rPr>
                <w:rFonts w:hint="eastAsia" w:ascii="仿宋_GB2312" w:hAnsi="宋体"/>
                <w:color w:val="000000"/>
                <w:sz w:val="24"/>
              </w:rPr>
              <w:t>项目</w:t>
            </w:r>
          </w:p>
        </w:tc>
        <w:tc>
          <w:tcPr>
            <w:tcW w:w="270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r>
              <w:rPr>
                <w:rFonts w:hint="eastAsia" w:ascii="仿宋_GB2312" w:hAnsi="宋体"/>
                <w:color w:val="000000"/>
                <w:sz w:val="24"/>
              </w:rPr>
              <w:t>招标文件要求</w:t>
            </w:r>
          </w:p>
        </w:tc>
        <w:tc>
          <w:tcPr>
            <w:tcW w:w="126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r>
              <w:rPr>
                <w:rFonts w:hint="eastAsia" w:ascii="仿宋_GB2312" w:hAnsi="宋体"/>
                <w:color w:val="000000"/>
                <w:sz w:val="24"/>
              </w:rPr>
              <w:t>是否响应</w:t>
            </w:r>
          </w:p>
        </w:tc>
        <w:tc>
          <w:tcPr>
            <w:tcW w:w="302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r>
              <w:rPr>
                <w:rFonts w:hint="eastAsia" w:ascii="仿宋_GB2312" w:hAnsi="宋体"/>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r>
              <w:rPr>
                <w:rFonts w:hint="eastAsia" w:ascii="仿宋_GB2312" w:hAnsi="宋体"/>
                <w:color w:val="000000"/>
                <w:sz w:val="24"/>
              </w:rPr>
              <w:t>质保期</w:t>
            </w:r>
          </w:p>
        </w:tc>
        <w:tc>
          <w:tcPr>
            <w:tcW w:w="270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r>
              <w:rPr>
                <w:rFonts w:hint="eastAsia" w:ascii="仿宋_GB2312"/>
                <w:color w:val="000000"/>
                <w:sz w:val="24"/>
              </w:rPr>
              <w:t>售后技术服务要求</w:t>
            </w:r>
          </w:p>
        </w:tc>
        <w:tc>
          <w:tcPr>
            <w:tcW w:w="270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r>
              <w:rPr>
                <w:rFonts w:hint="eastAsia" w:ascii="仿宋_GB2312"/>
                <w:color w:val="000000"/>
                <w:sz w:val="24"/>
              </w:rPr>
              <w:t>交货时间</w:t>
            </w:r>
          </w:p>
        </w:tc>
        <w:tc>
          <w:tcPr>
            <w:tcW w:w="270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r>
              <w:rPr>
                <w:rFonts w:hint="eastAsia" w:ascii="仿宋_GB2312" w:hAnsi="宋体"/>
                <w:color w:val="000000"/>
                <w:sz w:val="24"/>
              </w:rPr>
              <w:t>合同签订后</w:t>
            </w:r>
            <w:r>
              <w:rPr>
                <w:rFonts w:hint="eastAsia" w:ascii="仿宋_GB2312" w:hAnsi="宋体"/>
                <w:color w:val="000000"/>
                <w:sz w:val="24"/>
                <w:u w:val="single"/>
              </w:rPr>
              <w:t xml:space="preserve">     </w:t>
            </w:r>
            <w:r>
              <w:rPr>
                <w:rFonts w:ascii="仿宋_GB2312" w:hAnsi="宋体"/>
                <w:color w:val="000000"/>
                <w:sz w:val="24"/>
              </w:rPr>
              <w:t>天内</w:t>
            </w:r>
          </w:p>
        </w:tc>
        <w:tc>
          <w:tcPr>
            <w:tcW w:w="126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ind w:left="43"/>
              <w:rPr>
                <w:rFonts w:ascii="仿宋_GB2312" w:hAnsi="宋体"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ind w:left="43"/>
              <w:rPr>
                <w:rFonts w:ascii="仿宋_GB2312" w:hAnsi="宋体"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color w:val="000000"/>
                <w:sz w:val="24"/>
              </w:rPr>
            </w:pPr>
            <w:r>
              <w:rPr>
                <w:rFonts w:hint="eastAsia" w:ascii="仿宋_GB2312"/>
                <w:color w:val="000000"/>
                <w:sz w:val="24"/>
              </w:rPr>
              <w:t>交货方式</w:t>
            </w:r>
          </w:p>
        </w:tc>
        <w:tc>
          <w:tcPr>
            <w:tcW w:w="270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color w:val="000000"/>
                <w:sz w:val="24"/>
              </w:rPr>
            </w:pPr>
          </w:p>
          <w:p>
            <w:pPr>
              <w:snapToGrid w:val="0"/>
              <w:spacing w:before="145" w:beforeLines="50"/>
              <w:rPr>
                <w:rFonts w:ascii="仿宋_GB2312" w:hAnsi="宋体"/>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ind w:left="43"/>
              <w:rPr>
                <w:rFonts w:ascii="仿宋_GB2312" w:hAnsi="宋体"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ind w:left="43"/>
              <w:rPr>
                <w:rFonts w:ascii="仿宋_GB2312" w:hAnsi="宋体"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color w:val="000000"/>
                <w:sz w:val="24"/>
              </w:rPr>
            </w:pPr>
            <w:r>
              <w:rPr>
                <w:rFonts w:hint="eastAsia" w:ascii="仿宋_GB2312"/>
                <w:color w:val="000000"/>
                <w:sz w:val="24"/>
              </w:rPr>
              <w:t>交货地点</w:t>
            </w:r>
          </w:p>
        </w:tc>
        <w:tc>
          <w:tcPr>
            <w:tcW w:w="270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color w:val="000000"/>
                <w:sz w:val="24"/>
              </w:rPr>
            </w:pPr>
          </w:p>
          <w:p>
            <w:pPr>
              <w:snapToGrid w:val="0"/>
              <w:spacing w:before="145" w:beforeLines="50"/>
              <w:rPr>
                <w:rFonts w:ascii="仿宋_GB2312" w:hAnsi="宋体"/>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ind w:left="43"/>
              <w:rPr>
                <w:rFonts w:ascii="仿宋_GB2312" w:hAnsi="宋体"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ind w:left="43"/>
              <w:rPr>
                <w:rFonts w:ascii="仿宋_GB2312" w:hAnsi="宋体"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r>
              <w:rPr>
                <w:rFonts w:hint="eastAsia" w:ascii="仿宋_GB2312" w:hAnsi="宋体"/>
                <w:color w:val="000000"/>
                <w:sz w:val="24"/>
              </w:rPr>
              <w:t>付款方式</w:t>
            </w:r>
          </w:p>
        </w:tc>
        <w:tc>
          <w:tcPr>
            <w:tcW w:w="270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宋体" w:hAnsi="宋体"/>
                <w:color w:val="000000"/>
                <w:sz w:val="24"/>
                <w:szCs w:val="20"/>
              </w:rPr>
            </w:pPr>
            <w:r>
              <w:rPr>
                <w:rFonts w:hint="eastAsia" w:ascii="宋体" w:hAnsi="宋体"/>
                <w:color w:val="000000"/>
                <w:sz w:val="24"/>
                <w:szCs w:val="20"/>
              </w:rPr>
              <w:t>投标货币</w:t>
            </w:r>
          </w:p>
        </w:tc>
        <w:tc>
          <w:tcPr>
            <w:tcW w:w="270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p>
          <w:p>
            <w:pPr>
              <w:snapToGrid w:val="0"/>
              <w:spacing w:before="145" w:beforeLines="50"/>
              <w:rPr>
                <w:rFonts w:ascii="仿宋_GB2312" w:hAnsi="宋体" w:eastAsia="仿宋_GB2312"/>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color w:val="000000"/>
                <w:sz w:val="24"/>
              </w:rPr>
            </w:pPr>
            <w:r>
              <w:rPr>
                <w:rFonts w:hint="eastAsia" w:ascii="仿宋_GB2312"/>
                <w:color w:val="000000"/>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r>
              <w:rPr>
                <w:rFonts w:hint="eastAsia" w:ascii="仿宋_GB2312" w:hAnsi="宋体"/>
                <w:color w:val="000000"/>
                <w:sz w:val="24"/>
              </w:rPr>
              <w:t>其他</w:t>
            </w:r>
          </w:p>
        </w:tc>
        <w:tc>
          <w:tcPr>
            <w:tcW w:w="270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p>
        </w:tc>
      </w:tr>
    </w:tbl>
    <w:p>
      <w:pPr>
        <w:rPr>
          <w:rFonts w:ascii="宋体" w:hAnsi="宋体"/>
          <w:color w:val="000000"/>
          <w:sz w:val="24"/>
          <w:szCs w:val="24"/>
        </w:rPr>
      </w:pPr>
      <w:r>
        <w:rPr>
          <w:rFonts w:hint="eastAsia" w:ascii="宋体" w:hAnsi="宋体"/>
          <w:color w:val="000000"/>
          <w:sz w:val="24"/>
          <w:szCs w:val="24"/>
        </w:rPr>
        <w:t>法定代表人或授权代表签字：</w:t>
      </w:r>
    </w:p>
    <w:p>
      <w:pPr>
        <w:pStyle w:val="6"/>
        <w:rPr>
          <w:color w:val="000000"/>
        </w:rPr>
      </w:pPr>
    </w:p>
    <w:p>
      <w:pPr>
        <w:pStyle w:val="6"/>
        <w:rPr>
          <w:color w:val="000000"/>
        </w:rPr>
      </w:pPr>
    </w:p>
    <w:p>
      <w:pPr>
        <w:spacing w:line="480" w:lineRule="auto"/>
        <w:rPr>
          <w:rFonts w:ascii="仿宋_GB2312" w:hAnsi="Arial"/>
          <w:color w:val="000000"/>
          <w:sz w:val="30"/>
        </w:rPr>
      </w:pPr>
      <w:bookmarkStart w:id="148" w:name="_Hlt26671372"/>
      <w:bookmarkEnd w:id="148"/>
      <w:bookmarkStart w:id="149" w:name="_Hlt26782999"/>
      <w:bookmarkEnd w:id="149"/>
      <w:bookmarkStart w:id="150" w:name="_Hlt26609391"/>
      <w:bookmarkEnd w:id="150"/>
      <w:bookmarkStart w:id="151" w:name="_Hlt26955056"/>
      <w:bookmarkEnd w:id="151"/>
      <w:bookmarkStart w:id="152" w:name="_Hlt26955064"/>
      <w:bookmarkEnd w:id="152"/>
      <w:bookmarkStart w:id="153" w:name="_Hlt26671343"/>
      <w:bookmarkEnd w:id="153"/>
      <w:bookmarkStart w:id="154" w:name="_Hlt26580838"/>
      <w:bookmarkEnd w:id="154"/>
      <w:bookmarkStart w:id="155" w:name="_Hlt24879081"/>
      <w:bookmarkEnd w:id="155"/>
      <w:r>
        <w:rPr>
          <w:rFonts w:hint="eastAsia" w:ascii="仿宋_GB2312" w:hAnsi="Arial"/>
          <w:color w:val="000000"/>
          <w:sz w:val="30"/>
        </w:rPr>
        <w:t xml:space="preserve">    </w:t>
      </w:r>
      <w:bookmarkStart w:id="156" w:name="_Hlt26609389"/>
      <w:bookmarkEnd w:id="156"/>
      <w:bookmarkStart w:id="157" w:name="_Hlt26955066"/>
      <w:bookmarkEnd w:id="157"/>
      <w:bookmarkStart w:id="158" w:name="_Hlt26671374"/>
      <w:bookmarkEnd w:id="158"/>
      <w:bookmarkStart w:id="159" w:name="_Toc462564146"/>
    </w:p>
    <w:p>
      <w:pPr>
        <w:pStyle w:val="6"/>
        <w:ind w:firstLine="0"/>
        <w:rPr>
          <w:rFonts w:ascii="宋体" w:hAnsi="宋体"/>
          <w:color w:val="000000"/>
          <w:sz w:val="24"/>
        </w:rPr>
      </w:pPr>
    </w:p>
    <w:p>
      <w:pPr>
        <w:snapToGrid w:val="0"/>
        <w:spacing w:before="50" w:after="50"/>
        <w:jc w:val="center"/>
        <w:rPr>
          <w:rFonts w:hint="eastAsia" w:ascii="黑体" w:eastAsia="黑体"/>
          <w:color w:val="000000"/>
          <w:sz w:val="32"/>
          <w:szCs w:val="32"/>
        </w:rPr>
      </w:pPr>
      <w:r>
        <w:rPr>
          <w:rFonts w:ascii="黑体" w:eastAsia="黑体"/>
          <w:color w:val="000000"/>
          <w:sz w:val="32"/>
          <w:szCs w:val="32"/>
        </w:rPr>
        <w:br w:type="page"/>
      </w:r>
    </w:p>
    <w:p>
      <w:pPr>
        <w:snapToGrid w:val="0"/>
        <w:spacing w:before="50" w:after="50"/>
        <w:jc w:val="center"/>
        <w:rPr>
          <w:rFonts w:ascii="黑体" w:eastAsia="黑体"/>
          <w:color w:val="000000"/>
          <w:sz w:val="32"/>
          <w:szCs w:val="32"/>
        </w:rPr>
      </w:pPr>
      <w:r>
        <w:rPr>
          <w:rFonts w:ascii="黑体" w:eastAsia="黑体"/>
          <w:color w:val="000000"/>
          <w:sz w:val="32"/>
          <w:szCs w:val="32"/>
        </w:rPr>
        <w:t>八</w:t>
      </w:r>
      <w:r>
        <w:rPr>
          <w:rFonts w:hint="eastAsia" w:ascii="黑体" w:eastAsia="黑体"/>
          <w:color w:val="000000"/>
          <w:sz w:val="32"/>
          <w:szCs w:val="32"/>
        </w:rPr>
        <w:t>、项目实施方案</w:t>
      </w:r>
      <w:bookmarkEnd w:id="159"/>
      <w:bookmarkStart w:id="160" w:name="_格式2__法定代表人授权书"/>
      <w:bookmarkEnd w:id="160"/>
      <w:r>
        <w:rPr>
          <w:rFonts w:hint="eastAsia" w:ascii="黑体" w:eastAsia="黑体"/>
          <w:color w:val="000000"/>
          <w:sz w:val="32"/>
          <w:szCs w:val="32"/>
        </w:rPr>
        <w:t>等</w:t>
      </w: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28"/>
          <w:szCs w:val="32"/>
        </w:rPr>
      </w:pPr>
      <w:r>
        <w:rPr>
          <w:rFonts w:ascii="黑体" w:eastAsia="黑体"/>
          <w:color w:val="000000"/>
          <w:sz w:val="28"/>
          <w:szCs w:val="32"/>
        </w:rPr>
        <w:t>格式自拟</w:t>
      </w:r>
    </w:p>
    <w:p>
      <w:pPr>
        <w:pStyle w:val="11"/>
        <w:ind w:left="0" w:leftChars="0" w:firstLine="0" w:firstLineChars="0"/>
        <w:rPr>
          <w:rFonts w:hint="eastAsia" w:ascii="宋体" w:hAnsi="宋体" w:eastAsia="宋体" w:cs="宋体"/>
          <w:b w:val="0"/>
          <w:bCs w:val="0"/>
          <w:color w:val="000000"/>
          <w:sz w:val="28"/>
          <w:szCs w:val="32"/>
          <w:lang w:eastAsia="zh-CN"/>
        </w:rPr>
      </w:pPr>
    </w:p>
    <w:p>
      <w:pPr>
        <w:pStyle w:val="11"/>
        <w:ind w:left="0" w:leftChars="0" w:firstLine="840" w:firstLineChars="300"/>
        <w:rPr>
          <w:rFonts w:hint="eastAsia" w:ascii="宋体" w:hAnsi="宋体" w:eastAsia="宋体" w:cs="宋体"/>
          <w:b w:val="0"/>
          <w:bCs w:val="0"/>
          <w:lang w:eastAsia="zh-CN"/>
        </w:rPr>
      </w:pPr>
      <w:r>
        <w:rPr>
          <w:rFonts w:hint="eastAsia" w:ascii="宋体" w:hAnsi="宋体" w:eastAsia="宋体" w:cs="宋体"/>
          <w:b w:val="0"/>
          <w:bCs w:val="0"/>
          <w:color w:val="000000"/>
          <w:sz w:val="28"/>
          <w:szCs w:val="32"/>
          <w:lang w:eastAsia="zh-CN"/>
        </w:rPr>
        <w:t>投标人根据评标办法中相关评审点编制。</w:t>
      </w: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pStyle w:val="29"/>
        <w:rPr>
          <w:rFonts w:ascii="黑体" w:eastAsia="黑体"/>
          <w:sz w:val="32"/>
          <w:szCs w:val="32"/>
        </w:rPr>
      </w:pPr>
    </w:p>
    <w:p>
      <w:pPr>
        <w:widowControl/>
        <w:spacing w:line="500" w:lineRule="exact"/>
        <w:ind w:firstLine="1600" w:firstLineChars="500"/>
        <w:jc w:val="center"/>
        <w:rPr>
          <w:rFonts w:hint="eastAsia" w:ascii="黑体" w:eastAsia="黑体"/>
          <w:color w:val="000000"/>
          <w:sz w:val="32"/>
          <w:szCs w:val="32"/>
        </w:rPr>
      </w:pPr>
    </w:p>
    <w:p>
      <w:pPr>
        <w:widowControl/>
        <w:spacing w:line="500" w:lineRule="exact"/>
        <w:ind w:firstLine="2240" w:firstLineChars="700"/>
        <w:rPr>
          <w:rFonts w:hint="eastAsia" w:ascii="黑体" w:eastAsia="黑体"/>
          <w:color w:val="000000"/>
          <w:sz w:val="32"/>
          <w:szCs w:val="32"/>
        </w:rPr>
      </w:pPr>
      <w:r>
        <w:rPr>
          <w:rFonts w:hint="eastAsia" w:ascii="黑体" w:eastAsia="黑体"/>
          <w:color w:val="000000"/>
          <w:sz w:val="32"/>
          <w:szCs w:val="32"/>
        </w:rPr>
        <w:t>九、拟投入本项目的主要人员一览表</w:t>
      </w:r>
    </w:p>
    <w:p>
      <w:pPr>
        <w:snapToGrid w:val="0"/>
        <w:spacing w:before="50" w:after="50"/>
        <w:jc w:val="center"/>
        <w:rPr>
          <w:rFonts w:hint="eastAsia" w:ascii="黑体" w:eastAsia="黑体"/>
          <w:color w:val="000000"/>
          <w:sz w:val="28"/>
          <w:szCs w:val="32"/>
        </w:rPr>
      </w:pPr>
    </w:p>
    <w:p>
      <w:pPr>
        <w:snapToGrid w:val="0"/>
        <w:spacing w:before="50" w:after="50"/>
        <w:jc w:val="center"/>
        <w:rPr>
          <w:rFonts w:ascii="黑体" w:eastAsia="黑体"/>
          <w:color w:val="000000"/>
          <w:sz w:val="28"/>
          <w:szCs w:val="32"/>
        </w:rPr>
      </w:pPr>
      <w:r>
        <w:rPr>
          <w:rFonts w:ascii="黑体" w:eastAsia="黑体"/>
          <w:color w:val="000000"/>
          <w:sz w:val="28"/>
          <w:szCs w:val="32"/>
        </w:rPr>
        <w:t>格式自拟</w:t>
      </w:r>
    </w:p>
    <w:p>
      <w:pPr>
        <w:widowControl/>
        <w:spacing w:line="500" w:lineRule="exact"/>
        <w:ind w:firstLine="1600" w:firstLineChars="500"/>
        <w:rPr>
          <w:rFonts w:hint="eastAsia" w:ascii="黑体" w:eastAsia="黑体"/>
          <w:color w:val="000000"/>
          <w:sz w:val="32"/>
          <w:szCs w:val="32"/>
        </w:rPr>
      </w:pPr>
    </w:p>
    <w:p>
      <w:pPr>
        <w:pStyle w:val="11"/>
        <w:ind w:left="1470" w:right="1470"/>
        <w:rPr>
          <w:rFonts w:hint="eastAsia"/>
        </w:rPr>
      </w:pPr>
    </w:p>
    <w:p>
      <w:pPr>
        <w:pStyle w:val="11"/>
        <w:ind w:left="1470" w:right="1470"/>
        <w:rPr>
          <w:rFonts w:hint="eastAsia"/>
        </w:rPr>
      </w:pPr>
    </w:p>
    <w:p>
      <w:pPr>
        <w:pStyle w:val="11"/>
        <w:ind w:left="1470" w:right="1470"/>
        <w:rPr>
          <w:rFonts w:hint="eastAsia"/>
        </w:rPr>
      </w:pPr>
    </w:p>
    <w:p>
      <w:pPr>
        <w:pStyle w:val="11"/>
        <w:ind w:left="1470" w:right="1470"/>
        <w:rPr>
          <w:rFonts w:hint="eastAsia"/>
        </w:rPr>
      </w:pPr>
    </w:p>
    <w:p>
      <w:pPr>
        <w:pStyle w:val="11"/>
        <w:ind w:left="1470" w:right="1470"/>
        <w:rPr>
          <w:rFonts w:hint="eastAsia"/>
        </w:rPr>
      </w:pPr>
    </w:p>
    <w:p>
      <w:pPr>
        <w:pStyle w:val="11"/>
        <w:ind w:left="1470" w:right="1470"/>
        <w:rPr>
          <w:rFonts w:hint="eastAsia"/>
        </w:rPr>
      </w:pPr>
    </w:p>
    <w:p>
      <w:pPr>
        <w:pStyle w:val="11"/>
        <w:ind w:left="1470" w:right="1470"/>
        <w:rPr>
          <w:rFonts w:hint="eastAsia"/>
        </w:rPr>
      </w:pPr>
    </w:p>
    <w:p>
      <w:pPr>
        <w:pStyle w:val="11"/>
        <w:ind w:left="1470" w:right="1470"/>
        <w:rPr>
          <w:rFonts w:hint="eastAsia"/>
        </w:rPr>
      </w:pPr>
    </w:p>
    <w:p>
      <w:pPr>
        <w:pStyle w:val="11"/>
        <w:ind w:left="1470" w:right="1470"/>
        <w:rPr>
          <w:rFonts w:hint="eastAsia"/>
        </w:rPr>
      </w:pPr>
    </w:p>
    <w:p>
      <w:pPr>
        <w:pStyle w:val="11"/>
        <w:ind w:left="1470" w:right="1470"/>
        <w:rPr>
          <w:rFonts w:hint="eastAsia"/>
        </w:rPr>
      </w:pPr>
    </w:p>
    <w:p>
      <w:pPr>
        <w:pStyle w:val="11"/>
        <w:ind w:left="1470" w:right="1470"/>
        <w:rPr>
          <w:rFonts w:hint="eastAsia"/>
        </w:rPr>
      </w:pPr>
    </w:p>
    <w:p>
      <w:pPr>
        <w:pStyle w:val="11"/>
        <w:ind w:left="1470" w:right="1470"/>
        <w:rPr>
          <w:rFonts w:hint="eastAsia"/>
        </w:rPr>
      </w:pPr>
    </w:p>
    <w:p>
      <w:pPr>
        <w:pStyle w:val="11"/>
        <w:ind w:left="1470" w:right="1470"/>
        <w:rPr>
          <w:rFonts w:hint="eastAsia"/>
        </w:rPr>
      </w:pPr>
    </w:p>
    <w:p>
      <w:pPr>
        <w:pStyle w:val="11"/>
        <w:ind w:left="1470" w:right="1470"/>
        <w:rPr>
          <w:rFonts w:hint="eastAsia"/>
        </w:rPr>
      </w:pPr>
    </w:p>
    <w:p>
      <w:pPr>
        <w:pStyle w:val="11"/>
        <w:ind w:left="1470" w:right="1470"/>
        <w:rPr>
          <w:rFonts w:hint="eastAsia"/>
        </w:rPr>
      </w:pPr>
    </w:p>
    <w:p>
      <w:pPr>
        <w:pStyle w:val="11"/>
        <w:ind w:left="1470" w:right="1470"/>
        <w:rPr>
          <w:rFonts w:hint="eastAsia"/>
        </w:rPr>
      </w:pPr>
    </w:p>
    <w:p>
      <w:pPr>
        <w:pStyle w:val="11"/>
        <w:ind w:left="1470" w:right="1470"/>
        <w:rPr>
          <w:rFonts w:hint="eastAsia"/>
        </w:rPr>
      </w:pPr>
    </w:p>
    <w:p>
      <w:pPr>
        <w:pStyle w:val="11"/>
        <w:ind w:left="1470" w:right="1470"/>
        <w:rPr>
          <w:rFonts w:hint="eastAsia"/>
        </w:rPr>
      </w:pPr>
    </w:p>
    <w:p>
      <w:pPr>
        <w:pStyle w:val="11"/>
        <w:ind w:left="1470" w:right="1470"/>
        <w:rPr>
          <w:rFonts w:hint="eastAsia"/>
        </w:rPr>
      </w:pPr>
    </w:p>
    <w:p>
      <w:pPr>
        <w:pStyle w:val="11"/>
        <w:ind w:left="1470" w:right="1470"/>
        <w:rPr>
          <w:rFonts w:hint="eastAsia"/>
        </w:rPr>
      </w:pPr>
    </w:p>
    <w:p>
      <w:pPr>
        <w:pStyle w:val="11"/>
        <w:ind w:left="1470" w:right="1470"/>
        <w:rPr>
          <w:rFonts w:hint="eastAsia"/>
        </w:rPr>
      </w:pPr>
    </w:p>
    <w:p>
      <w:pPr>
        <w:pStyle w:val="11"/>
        <w:ind w:left="1470" w:right="1470"/>
        <w:rPr>
          <w:rFonts w:hint="eastAsia"/>
        </w:rPr>
      </w:pPr>
    </w:p>
    <w:p>
      <w:pPr>
        <w:pStyle w:val="11"/>
        <w:ind w:left="1470" w:right="1470"/>
        <w:rPr>
          <w:rFonts w:hint="eastAsia"/>
        </w:rPr>
      </w:pPr>
    </w:p>
    <w:p>
      <w:pPr>
        <w:pStyle w:val="11"/>
        <w:ind w:left="1470" w:right="1470"/>
        <w:rPr>
          <w:rFonts w:hint="eastAsia"/>
        </w:rPr>
      </w:pPr>
    </w:p>
    <w:p>
      <w:pPr>
        <w:pStyle w:val="11"/>
        <w:ind w:left="1470" w:right="1470"/>
        <w:rPr>
          <w:rFonts w:hint="eastAsia"/>
        </w:rPr>
      </w:pPr>
    </w:p>
    <w:p>
      <w:pPr>
        <w:pStyle w:val="11"/>
        <w:ind w:left="1470" w:right="1470"/>
        <w:rPr>
          <w:rFonts w:hint="eastAsia"/>
        </w:rPr>
      </w:pPr>
    </w:p>
    <w:p>
      <w:pPr>
        <w:pStyle w:val="11"/>
        <w:ind w:left="1470" w:right="1470"/>
        <w:rPr>
          <w:rFonts w:hint="eastAsia"/>
        </w:rPr>
      </w:pPr>
    </w:p>
    <w:p>
      <w:pPr>
        <w:pStyle w:val="11"/>
        <w:ind w:left="1470" w:right="1470"/>
        <w:rPr>
          <w:rFonts w:hint="eastAsia"/>
        </w:rPr>
      </w:pPr>
    </w:p>
    <w:p>
      <w:pPr>
        <w:widowControl/>
        <w:spacing w:line="500" w:lineRule="exact"/>
        <w:jc w:val="center"/>
        <w:rPr>
          <w:rFonts w:hint="eastAsia" w:ascii="黑体" w:hAnsi="Times New Roman" w:eastAsia="黑体" w:cs="Times New Roman"/>
          <w:color w:val="000000"/>
          <w:sz w:val="32"/>
          <w:szCs w:val="32"/>
          <w:lang w:val="en-US" w:eastAsia="zh-CN"/>
        </w:rPr>
      </w:pPr>
      <w:r>
        <w:rPr>
          <w:rFonts w:hint="eastAsia" w:ascii="黑体" w:hAnsi="Times New Roman" w:eastAsia="黑体" w:cs="Times New Roman"/>
          <w:color w:val="000000"/>
          <w:sz w:val="32"/>
          <w:szCs w:val="32"/>
          <w:lang w:val="en-US" w:eastAsia="zh-CN"/>
        </w:rPr>
        <w:t>十、承 诺 函</w:t>
      </w:r>
    </w:p>
    <w:p>
      <w:pPr>
        <w:widowControl/>
        <w:spacing w:line="500" w:lineRule="exact"/>
        <w:jc w:val="left"/>
        <w:rPr>
          <w:rFonts w:hint="eastAsia" w:ascii="宋体" w:hAnsi="宋体" w:eastAsia="宋体" w:cs="Times New Roman"/>
          <w:color w:val="000000"/>
          <w:sz w:val="24"/>
          <w:szCs w:val="24"/>
          <w:lang w:val="en-US" w:eastAsia="zh-CN"/>
        </w:rPr>
      </w:pPr>
    </w:p>
    <w:p>
      <w:pPr>
        <w:widowControl/>
        <w:spacing w:line="500" w:lineRule="exact"/>
        <w:jc w:val="left"/>
        <w:rPr>
          <w:rFonts w:hint="eastAsia" w:ascii="宋体" w:hAnsi="宋体" w:eastAsia="宋体" w:cs="Times New Roman"/>
          <w:b/>
          <w:bCs/>
          <w:color w:val="000000"/>
          <w:sz w:val="28"/>
          <w:szCs w:val="28"/>
          <w:u w:val="single"/>
          <w:lang w:val="en-US" w:eastAsia="zh-CN"/>
        </w:rPr>
      </w:pPr>
      <w:r>
        <w:rPr>
          <w:rFonts w:hint="eastAsia" w:ascii="宋体" w:hAnsi="宋体" w:eastAsia="宋体" w:cs="Times New Roman"/>
          <w:b/>
          <w:bCs/>
          <w:color w:val="000000"/>
          <w:sz w:val="28"/>
          <w:szCs w:val="28"/>
          <w:u w:val="single"/>
          <w:lang w:val="en-US" w:eastAsia="zh-CN"/>
        </w:rPr>
        <w:t>盐城幼儿师范高等专科学校：</w:t>
      </w:r>
    </w:p>
    <w:p>
      <w:pPr>
        <w:widowControl/>
        <w:spacing w:line="500" w:lineRule="exact"/>
        <w:jc w:val="left"/>
        <w:rPr>
          <w:rFonts w:hint="eastAsia" w:ascii="宋体" w:hAnsi="宋体" w:eastAsia="宋体" w:cs="Times New Roman"/>
          <w:color w:val="000000"/>
          <w:sz w:val="28"/>
          <w:szCs w:val="28"/>
          <w:lang w:val="en-US" w:eastAsia="zh-CN"/>
        </w:rPr>
      </w:pPr>
    </w:p>
    <w:p>
      <w:pPr>
        <w:widowControl/>
        <w:spacing w:line="500" w:lineRule="exact"/>
        <w:ind w:firstLine="560" w:firstLineChars="200"/>
        <w:jc w:val="left"/>
        <w:rPr>
          <w:rFonts w:hint="eastAsia" w:ascii="宋体" w:hAnsi="宋体" w:eastAsia="宋体" w:cs="Times New Roman"/>
          <w:color w:val="000000"/>
          <w:sz w:val="28"/>
          <w:szCs w:val="28"/>
          <w:lang w:val="en-US" w:eastAsia="zh-Hans"/>
        </w:rPr>
      </w:pPr>
      <w:r>
        <w:rPr>
          <w:rFonts w:hint="eastAsia" w:ascii="宋体" w:hAnsi="宋体" w:eastAsia="宋体" w:cs="Times New Roman"/>
          <w:color w:val="000000"/>
          <w:sz w:val="28"/>
          <w:szCs w:val="28"/>
          <w:lang w:val="en-US" w:eastAsia="zh-CN"/>
        </w:rPr>
        <w:t>我单位自愿承诺如有幸成为“盐城幼儿师范高等专科学校学历</w:t>
      </w:r>
      <w:r>
        <w:rPr>
          <w:rFonts w:hint="eastAsia" w:ascii="宋体" w:hAnsi="宋体" w:eastAsia="宋体" w:cs="Times New Roman"/>
          <w:color w:val="000000"/>
          <w:sz w:val="28"/>
          <w:szCs w:val="28"/>
          <w:lang w:val="en-US" w:eastAsia="zh-Hans"/>
        </w:rPr>
        <w:t>服务</w:t>
      </w:r>
      <w:r>
        <w:rPr>
          <w:rFonts w:hint="eastAsia" w:ascii="宋体" w:hAnsi="宋体" w:eastAsia="宋体" w:cs="Times New Roman"/>
          <w:color w:val="000000"/>
          <w:sz w:val="28"/>
          <w:szCs w:val="28"/>
          <w:lang w:val="en-US" w:eastAsia="zh-CN"/>
        </w:rPr>
        <w:t>平台及</w:t>
      </w:r>
      <w:r>
        <w:rPr>
          <w:rFonts w:hint="eastAsia" w:ascii="宋体" w:hAnsi="宋体" w:eastAsia="宋体" w:cs="Times New Roman"/>
          <w:color w:val="000000"/>
          <w:sz w:val="28"/>
          <w:szCs w:val="28"/>
          <w:lang w:val="en-US" w:eastAsia="zh-Hans"/>
        </w:rPr>
        <w:t>在线</w:t>
      </w:r>
      <w:r>
        <w:rPr>
          <w:rFonts w:hint="eastAsia" w:ascii="宋体" w:hAnsi="宋体" w:eastAsia="宋体" w:cs="Times New Roman"/>
          <w:color w:val="000000"/>
          <w:sz w:val="28"/>
          <w:szCs w:val="28"/>
          <w:lang w:val="en-US" w:eastAsia="zh-CN"/>
        </w:rPr>
        <w:t>课程资源服务”项目的中标单位，且下年度通过考核可以续签的话，每届续签合同时给予采购人</w:t>
      </w:r>
      <w:r>
        <w:rPr>
          <w:rFonts w:hint="eastAsia" w:ascii="宋体" w:hAnsi="宋体" w:cs="Times New Roman"/>
          <w:color w:val="000000"/>
          <w:sz w:val="28"/>
          <w:szCs w:val="28"/>
          <w:lang w:val="en-US" w:eastAsia="zh-CN"/>
        </w:rPr>
        <w:t>不少于</w:t>
      </w:r>
      <w:r>
        <w:rPr>
          <w:rFonts w:hint="eastAsia" w:ascii="宋体" w:hAnsi="宋体" w:eastAsia="宋体" w:cs="Times New Roman"/>
          <w:color w:val="000000"/>
          <w:sz w:val="28"/>
          <w:szCs w:val="28"/>
          <w:lang w:val="en-US" w:eastAsia="zh-CN"/>
        </w:rPr>
        <w:t>上一届单价的5%折扣优惠作为本次的结算单价，采购人无需再支付之外的任何费用</w:t>
      </w:r>
      <w:r>
        <w:rPr>
          <w:rFonts w:hint="eastAsia" w:ascii="宋体" w:hAnsi="宋体" w:eastAsia="宋体" w:cs="Times New Roman"/>
          <w:color w:val="000000"/>
          <w:sz w:val="28"/>
          <w:szCs w:val="28"/>
          <w:lang w:val="en-US" w:eastAsia="zh-Hans"/>
        </w:rPr>
        <w:t>。</w:t>
      </w:r>
    </w:p>
    <w:p>
      <w:pPr>
        <w:widowControl/>
        <w:spacing w:line="500" w:lineRule="exact"/>
        <w:jc w:val="left"/>
        <w:rPr>
          <w:rFonts w:hint="eastAsia" w:ascii="宋体" w:hAnsi="宋体" w:eastAsia="宋体" w:cs="Times New Roman"/>
          <w:color w:val="000000"/>
          <w:sz w:val="28"/>
          <w:szCs w:val="28"/>
          <w:lang w:val="en-US" w:eastAsia="zh-Hans"/>
        </w:rPr>
      </w:pPr>
    </w:p>
    <w:p>
      <w:pPr>
        <w:widowControl/>
        <w:spacing w:line="500" w:lineRule="exact"/>
        <w:ind w:firstLine="560" w:firstLineChars="200"/>
        <w:jc w:val="left"/>
        <w:rPr>
          <w:rFonts w:hint="eastAsia" w:ascii="宋体" w:hAnsi="宋体" w:eastAsia="宋体" w:cs="Times New Roman"/>
          <w:color w:val="000000"/>
          <w:sz w:val="28"/>
          <w:szCs w:val="28"/>
          <w:lang w:val="en-US" w:eastAsia="zh-CN"/>
        </w:rPr>
      </w:pPr>
      <w:r>
        <w:rPr>
          <w:rFonts w:hint="eastAsia" w:ascii="宋体" w:hAnsi="宋体" w:eastAsia="宋体" w:cs="Times New Roman"/>
          <w:color w:val="000000"/>
          <w:sz w:val="28"/>
          <w:szCs w:val="28"/>
          <w:lang w:val="en-US" w:eastAsia="zh-CN"/>
        </w:rPr>
        <w:t>特此承诺。</w:t>
      </w:r>
    </w:p>
    <w:p>
      <w:pPr>
        <w:widowControl/>
        <w:spacing w:line="500" w:lineRule="exact"/>
        <w:jc w:val="left"/>
        <w:rPr>
          <w:rFonts w:hint="eastAsia" w:ascii="宋体" w:hAnsi="宋体" w:eastAsia="宋体" w:cs="Times New Roman"/>
          <w:color w:val="000000"/>
          <w:sz w:val="28"/>
          <w:szCs w:val="28"/>
          <w:lang w:val="en-US" w:eastAsia="zh-CN"/>
        </w:rPr>
      </w:pPr>
    </w:p>
    <w:p>
      <w:pPr>
        <w:widowControl/>
        <w:spacing w:line="500" w:lineRule="exact"/>
        <w:ind w:firstLine="5880" w:firstLineChars="2100"/>
        <w:jc w:val="left"/>
        <w:rPr>
          <w:rFonts w:hint="eastAsia" w:ascii="宋体" w:hAnsi="宋体" w:eastAsia="宋体" w:cs="Times New Roman"/>
          <w:color w:val="000000"/>
          <w:sz w:val="28"/>
          <w:szCs w:val="28"/>
          <w:lang w:val="en-US" w:eastAsia="zh-CN"/>
        </w:rPr>
      </w:pPr>
      <w:r>
        <w:rPr>
          <w:rFonts w:hint="eastAsia" w:ascii="宋体" w:hAnsi="宋体" w:eastAsia="宋体" w:cs="Times New Roman"/>
          <w:color w:val="000000"/>
          <w:sz w:val="28"/>
          <w:szCs w:val="28"/>
          <w:lang w:val="en-US" w:eastAsia="zh-CN"/>
        </w:rPr>
        <w:t>承诺单位：</w:t>
      </w:r>
    </w:p>
    <w:p>
      <w:pPr>
        <w:widowControl/>
        <w:spacing w:line="500" w:lineRule="exact"/>
        <w:jc w:val="right"/>
        <w:rPr>
          <w:rFonts w:hint="default" w:ascii="宋体" w:hAnsi="宋体" w:eastAsia="宋体" w:cs="Times New Roman"/>
          <w:color w:val="000000"/>
          <w:sz w:val="28"/>
          <w:szCs w:val="28"/>
          <w:lang w:val="en-US" w:eastAsia="zh-CN"/>
        </w:rPr>
      </w:pPr>
      <w:r>
        <w:rPr>
          <w:rFonts w:hint="eastAsia" w:ascii="宋体" w:hAnsi="宋体" w:eastAsia="宋体" w:cs="Times New Roman"/>
          <w:color w:val="000000"/>
          <w:sz w:val="28"/>
          <w:szCs w:val="28"/>
          <w:lang w:val="en-US" w:eastAsia="zh-CN"/>
        </w:rPr>
        <w:t>日    期：年  月  日</w:t>
      </w:r>
    </w:p>
    <w:p>
      <w:pPr>
        <w:widowControl/>
        <w:spacing w:line="500" w:lineRule="exact"/>
        <w:jc w:val="center"/>
        <w:rPr>
          <w:rFonts w:hint="eastAsia" w:ascii="黑体" w:hAnsi="Times New Roman" w:eastAsia="黑体" w:cs="Times New Roman"/>
          <w:color w:val="000000"/>
          <w:sz w:val="32"/>
          <w:szCs w:val="32"/>
          <w:lang w:val="en-US" w:eastAsia="zh-CN"/>
        </w:rPr>
      </w:pPr>
    </w:p>
    <w:p>
      <w:pPr>
        <w:widowControl/>
        <w:spacing w:line="500" w:lineRule="exact"/>
        <w:jc w:val="center"/>
        <w:rPr>
          <w:rFonts w:hint="eastAsia" w:ascii="黑体" w:hAnsi="Times New Roman" w:eastAsia="黑体" w:cs="Times New Roman"/>
          <w:color w:val="000000"/>
          <w:sz w:val="32"/>
          <w:szCs w:val="32"/>
          <w:lang w:val="en-US" w:eastAsia="zh-CN"/>
        </w:rPr>
      </w:pPr>
    </w:p>
    <w:p>
      <w:pPr>
        <w:widowControl/>
        <w:spacing w:line="500" w:lineRule="exact"/>
        <w:jc w:val="center"/>
        <w:rPr>
          <w:rFonts w:hint="eastAsia" w:ascii="黑体" w:hAnsi="Times New Roman" w:eastAsia="黑体" w:cs="Times New Roman"/>
          <w:color w:val="000000"/>
          <w:sz w:val="32"/>
          <w:szCs w:val="32"/>
          <w:lang w:val="en-US" w:eastAsia="zh-CN"/>
        </w:rPr>
      </w:pPr>
    </w:p>
    <w:p>
      <w:pPr>
        <w:widowControl/>
        <w:spacing w:line="500" w:lineRule="exact"/>
        <w:jc w:val="center"/>
        <w:rPr>
          <w:rFonts w:hint="eastAsia" w:ascii="黑体" w:hAnsi="Times New Roman" w:eastAsia="黑体" w:cs="Times New Roman"/>
          <w:color w:val="000000"/>
          <w:sz w:val="32"/>
          <w:szCs w:val="32"/>
          <w:lang w:val="en-US" w:eastAsia="zh-CN"/>
        </w:rPr>
      </w:pPr>
    </w:p>
    <w:p>
      <w:pPr>
        <w:widowControl/>
        <w:spacing w:line="500" w:lineRule="exact"/>
        <w:jc w:val="center"/>
        <w:rPr>
          <w:rFonts w:hint="eastAsia" w:ascii="黑体" w:hAnsi="Times New Roman" w:eastAsia="黑体" w:cs="Times New Roman"/>
          <w:color w:val="000000"/>
          <w:sz w:val="32"/>
          <w:szCs w:val="32"/>
          <w:lang w:val="en-US" w:eastAsia="zh-CN"/>
        </w:rPr>
      </w:pPr>
    </w:p>
    <w:p>
      <w:pPr>
        <w:widowControl/>
        <w:spacing w:line="500" w:lineRule="exact"/>
        <w:jc w:val="center"/>
        <w:rPr>
          <w:rFonts w:hint="eastAsia" w:ascii="黑体" w:hAnsi="Times New Roman" w:eastAsia="黑体" w:cs="Times New Roman"/>
          <w:color w:val="000000"/>
          <w:sz w:val="32"/>
          <w:szCs w:val="32"/>
          <w:lang w:val="en-US" w:eastAsia="zh-CN"/>
        </w:rPr>
      </w:pPr>
    </w:p>
    <w:p>
      <w:pPr>
        <w:widowControl/>
        <w:spacing w:line="500" w:lineRule="exact"/>
        <w:jc w:val="center"/>
        <w:rPr>
          <w:rFonts w:hint="eastAsia" w:ascii="黑体" w:hAnsi="Times New Roman" w:eastAsia="黑体" w:cs="Times New Roman"/>
          <w:color w:val="000000"/>
          <w:sz w:val="32"/>
          <w:szCs w:val="32"/>
          <w:lang w:val="en-US" w:eastAsia="zh-CN"/>
        </w:rPr>
      </w:pPr>
    </w:p>
    <w:p>
      <w:pPr>
        <w:widowControl/>
        <w:spacing w:line="500" w:lineRule="exact"/>
        <w:jc w:val="center"/>
        <w:rPr>
          <w:rFonts w:hint="eastAsia" w:ascii="黑体" w:hAnsi="Times New Roman" w:eastAsia="黑体" w:cs="Times New Roman"/>
          <w:color w:val="000000"/>
          <w:sz w:val="32"/>
          <w:szCs w:val="32"/>
          <w:lang w:val="en-US" w:eastAsia="zh-CN"/>
        </w:rPr>
      </w:pPr>
    </w:p>
    <w:p>
      <w:pPr>
        <w:widowControl/>
        <w:spacing w:line="500" w:lineRule="exact"/>
        <w:jc w:val="center"/>
        <w:rPr>
          <w:rFonts w:hint="eastAsia" w:ascii="黑体" w:hAnsi="Times New Roman" w:eastAsia="黑体" w:cs="Times New Roman"/>
          <w:color w:val="000000"/>
          <w:sz w:val="32"/>
          <w:szCs w:val="32"/>
          <w:lang w:val="en-US" w:eastAsia="zh-CN"/>
        </w:rPr>
      </w:pPr>
    </w:p>
    <w:p>
      <w:pPr>
        <w:widowControl/>
        <w:spacing w:line="500" w:lineRule="exact"/>
        <w:jc w:val="center"/>
        <w:rPr>
          <w:rFonts w:hint="eastAsia" w:ascii="黑体" w:hAnsi="Times New Roman" w:eastAsia="黑体" w:cs="Times New Roman"/>
          <w:color w:val="000000"/>
          <w:sz w:val="32"/>
          <w:szCs w:val="32"/>
          <w:lang w:val="en-US" w:eastAsia="zh-CN"/>
        </w:rPr>
      </w:pPr>
    </w:p>
    <w:p>
      <w:pPr>
        <w:widowControl/>
        <w:spacing w:line="500" w:lineRule="exact"/>
        <w:jc w:val="center"/>
        <w:rPr>
          <w:rFonts w:hint="eastAsia" w:ascii="黑体" w:hAnsi="Times New Roman" w:eastAsia="黑体" w:cs="Times New Roman"/>
          <w:color w:val="000000"/>
          <w:sz w:val="32"/>
          <w:szCs w:val="32"/>
          <w:lang w:val="en-US" w:eastAsia="zh-CN"/>
        </w:rPr>
      </w:pPr>
    </w:p>
    <w:p>
      <w:pPr>
        <w:widowControl/>
        <w:spacing w:line="500" w:lineRule="exact"/>
        <w:jc w:val="center"/>
        <w:rPr>
          <w:rFonts w:hint="eastAsia" w:ascii="黑体" w:hAnsi="Times New Roman" w:eastAsia="黑体" w:cs="Times New Roman"/>
          <w:color w:val="000000"/>
          <w:sz w:val="32"/>
          <w:szCs w:val="32"/>
          <w:lang w:val="en-US" w:eastAsia="zh-CN"/>
        </w:rPr>
      </w:pPr>
    </w:p>
    <w:p>
      <w:pPr>
        <w:widowControl/>
        <w:spacing w:line="500" w:lineRule="exact"/>
        <w:jc w:val="center"/>
        <w:rPr>
          <w:rFonts w:hint="eastAsia" w:ascii="黑体" w:hAnsi="Times New Roman" w:eastAsia="黑体" w:cs="Times New Roman"/>
          <w:color w:val="000000"/>
          <w:sz w:val="32"/>
          <w:szCs w:val="32"/>
          <w:lang w:val="en-US" w:eastAsia="zh-CN"/>
        </w:rPr>
      </w:pPr>
    </w:p>
    <w:p>
      <w:pPr>
        <w:widowControl/>
        <w:spacing w:line="500" w:lineRule="exact"/>
        <w:jc w:val="center"/>
        <w:rPr>
          <w:rFonts w:hint="eastAsia" w:ascii="黑体" w:hAnsi="Times New Roman" w:eastAsia="黑体" w:cs="Times New Roman"/>
          <w:color w:val="000000"/>
          <w:sz w:val="32"/>
          <w:szCs w:val="32"/>
          <w:lang w:val="en-US" w:eastAsia="zh-CN"/>
        </w:rPr>
      </w:pPr>
    </w:p>
    <w:p>
      <w:pPr>
        <w:widowControl/>
        <w:spacing w:line="500" w:lineRule="exact"/>
        <w:ind w:firstLine="2240" w:firstLineChars="700"/>
        <w:rPr>
          <w:rFonts w:ascii="黑体" w:eastAsia="黑体"/>
          <w:color w:val="000000"/>
          <w:sz w:val="32"/>
          <w:szCs w:val="32"/>
        </w:rPr>
      </w:pPr>
      <w:r>
        <w:rPr>
          <w:rFonts w:hint="eastAsia" w:ascii="黑体" w:eastAsia="黑体"/>
          <w:color w:val="000000"/>
          <w:sz w:val="32"/>
          <w:szCs w:val="32"/>
        </w:rPr>
        <w:t>十</w:t>
      </w:r>
      <w:r>
        <w:rPr>
          <w:rFonts w:hint="eastAsia" w:ascii="黑体" w:eastAsia="黑体"/>
          <w:color w:val="000000"/>
          <w:sz w:val="32"/>
          <w:szCs w:val="32"/>
          <w:lang w:val="en-US" w:eastAsia="zh-CN"/>
        </w:rPr>
        <w:t>一</w:t>
      </w:r>
      <w:r>
        <w:rPr>
          <w:rFonts w:hint="eastAsia" w:ascii="黑体" w:eastAsia="黑体"/>
          <w:color w:val="000000"/>
          <w:sz w:val="32"/>
          <w:szCs w:val="32"/>
        </w:rPr>
        <w:t>、盐城市政府采购事前信用承诺书</w:t>
      </w:r>
    </w:p>
    <w:p>
      <w:pPr>
        <w:widowControl/>
        <w:spacing w:line="500" w:lineRule="exact"/>
        <w:ind w:firstLine="640" w:firstLineChars="200"/>
        <w:jc w:val="left"/>
        <w:rPr>
          <w:rFonts w:ascii="方正仿宋_GBK" w:hAnsi="宋体" w:eastAsia="方正仿宋_GBK" w:cs="宋体"/>
          <w:kern w:val="0"/>
          <w:sz w:val="32"/>
          <w:szCs w:val="32"/>
        </w:rPr>
      </w:pPr>
    </w:p>
    <w:p>
      <w:pPr>
        <w:widowControl/>
        <w:spacing w:line="500" w:lineRule="exact"/>
        <w:ind w:firstLine="480" w:firstLineChars="200"/>
        <w:jc w:val="left"/>
        <w:rPr>
          <w:rFonts w:ascii="宋体" w:hAnsi="宋体"/>
          <w:color w:val="000000"/>
          <w:sz w:val="24"/>
          <w:szCs w:val="24"/>
        </w:rPr>
      </w:pPr>
      <w:r>
        <w:rPr>
          <w:rFonts w:hint="eastAsia" w:ascii="宋体" w:hAnsi="宋体"/>
          <w:color w:val="000000"/>
          <w:sz w:val="24"/>
          <w:szCs w:val="24"/>
        </w:rPr>
        <w:t>为营造我市公开、公平、公正、诚实守信的政府采购交易环境，树立诚信守法的投标人形象，本人代表本单位作出以下承诺：</w:t>
      </w:r>
    </w:p>
    <w:p>
      <w:pPr>
        <w:widowControl/>
        <w:spacing w:line="500" w:lineRule="exact"/>
        <w:jc w:val="left"/>
        <w:rPr>
          <w:rFonts w:ascii="宋体" w:hAnsi="宋体"/>
          <w:color w:val="000000"/>
          <w:sz w:val="24"/>
          <w:szCs w:val="24"/>
        </w:rPr>
      </w:pPr>
      <w:r>
        <w:rPr>
          <w:rFonts w:hint="eastAsia" w:ascii="宋体" w:hAnsi="宋体"/>
          <w:color w:val="000000"/>
          <w:sz w:val="24"/>
          <w:szCs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spacing w:line="500" w:lineRule="exact"/>
        <w:ind w:firstLine="480" w:firstLineChars="200"/>
        <w:jc w:val="left"/>
        <w:rPr>
          <w:rFonts w:ascii="宋体" w:hAnsi="宋体"/>
          <w:color w:val="000000"/>
          <w:sz w:val="24"/>
          <w:szCs w:val="24"/>
        </w:rPr>
      </w:pPr>
      <w:r>
        <w:rPr>
          <w:rFonts w:hint="eastAsia" w:ascii="宋体" w:hAnsi="宋体"/>
          <w:color w:val="000000"/>
          <w:sz w:val="24"/>
          <w:szCs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spacing w:line="500" w:lineRule="exact"/>
        <w:jc w:val="left"/>
        <w:rPr>
          <w:rFonts w:ascii="宋体" w:hAnsi="宋体"/>
          <w:color w:val="000000"/>
          <w:sz w:val="24"/>
          <w:szCs w:val="24"/>
        </w:rPr>
      </w:pPr>
      <w:r>
        <w:rPr>
          <w:rFonts w:hint="eastAsia" w:ascii="宋体" w:hAnsi="宋体"/>
          <w:color w:val="000000"/>
          <w:sz w:val="24"/>
          <w:szCs w:val="24"/>
        </w:rPr>
        <w:t xml:space="preserve">   （三）严格依照国家和省、市关于政府采购的法律、法规、规章、规范性文件，参加政府采购投标活动；积极履行社会责任，促进廉政建设； </w:t>
      </w:r>
    </w:p>
    <w:p>
      <w:pPr>
        <w:widowControl/>
        <w:spacing w:line="500" w:lineRule="exact"/>
        <w:jc w:val="left"/>
        <w:rPr>
          <w:rFonts w:ascii="宋体" w:hAnsi="宋体"/>
          <w:color w:val="000000"/>
          <w:sz w:val="24"/>
          <w:szCs w:val="24"/>
        </w:rPr>
      </w:pPr>
      <w:r>
        <w:rPr>
          <w:rFonts w:hint="eastAsia" w:ascii="宋体" w:hAnsi="宋体"/>
          <w:color w:val="000000"/>
          <w:sz w:val="24"/>
          <w:szCs w:val="24"/>
        </w:rPr>
        <w:t>   （四）严格遵守即时信息公示规定，及时维护和更新维护和更新盐城市政府采购网中与本单位相关的信息；</w:t>
      </w:r>
    </w:p>
    <w:p>
      <w:pPr>
        <w:widowControl/>
        <w:spacing w:line="500" w:lineRule="exact"/>
        <w:jc w:val="left"/>
        <w:rPr>
          <w:rFonts w:ascii="宋体" w:hAnsi="宋体"/>
          <w:color w:val="000000"/>
          <w:sz w:val="24"/>
          <w:szCs w:val="24"/>
        </w:rPr>
      </w:pPr>
      <w:r>
        <w:rPr>
          <w:rFonts w:hint="eastAsia" w:ascii="宋体" w:hAnsi="宋体"/>
          <w:color w:val="000000"/>
          <w:sz w:val="24"/>
          <w:szCs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spacing w:line="500" w:lineRule="exact"/>
        <w:jc w:val="left"/>
        <w:rPr>
          <w:rFonts w:ascii="宋体" w:hAnsi="宋体"/>
          <w:color w:val="000000"/>
          <w:sz w:val="24"/>
          <w:szCs w:val="24"/>
        </w:rPr>
      </w:pPr>
      <w:r>
        <w:rPr>
          <w:rFonts w:hint="eastAsia" w:ascii="宋体" w:hAnsi="宋体"/>
          <w:color w:val="000000"/>
          <w:sz w:val="24"/>
          <w:szCs w:val="24"/>
        </w:rPr>
        <w:t>   （六）自觉接受政府、行业组织、社会公众、新闻舆论的监督；</w:t>
      </w:r>
    </w:p>
    <w:p>
      <w:pPr>
        <w:widowControl/>
        <w:spacing w:line="500" w:lineRule="exact"/>
        <w:ind w:firstLine="480" w:firstLineChars="200"/>
        <w:jc w:val="left"/>
        <w:rPr>
          <w:rFonts w:ascii="宋体" w:hAnsi="宋体"/>
          <w:color w:val="000000"/>
          <w:sz w:val="24"/>
          <w:szCs w:val="24"/>
        </w:rPr>
      </w:pPr>
      <w:r>
        <w:rPr>
          <w:rFonts w:hint="eastAsia" w:ascii="宋体" w:hAnsi="宋体"/>
          <w:color w:val="000000"/>
          <w:sz w:val="24"/>
          <w:szCs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spacing w:line="500" w:lineRule="exact"/>
        <w:jc w:val="left"/>
        <w:rPr>
          <w:rFonts w:ascii="宋体" w:hAnsi="宋体"/>
          <w:color w:val="000000"/>
          <w:sz w:val="24"/>
          <w:szCs w:val="24"/>
        </w:rPr>
      </w:pPr>
      <w:r>
        <w:rPr>
          <w:rFonts w:hint="eastAsia" w:ascii="宋体" w:hAnsi="宋体"/>
          <w:color w:val="000000"/>
          <w:sz w:val="24"/>
          <w:szCs w:val="24"/>
        </w:rPr>
        <w:t>   （八）本人已认真阅读了上述承诺，并向本单位员工作了宣传教育。</w:t>
      </w:r>
    </w:p>
    <w:p>
      <w:pPr>
        <w:widowControl/>
        <w:spacing w:line="500" w:lineRule="exact"/>
        <w:jc w:val="left"/>
        <w:rPr>
          <w:rFonts w:ascii="宋体" w:hAnsi="宋体"/>
          <w:color w:val="000000"/>
          <w:sz w:val="24"/>
          <w:szCs w:val="24"/>
        </w:rPr>
      </w:pPr>
    </w:p>
    <w:p>
      <w:pPr>
        <w:widowControl/>
        <w:spacing w:line="500" w:lineRule="exact"/>
        <w:jc w:val="center"/>
        <w:rPr>
          <w:rFonts w:ascii="宋体" w:hAnsi="宋体"/>
          <w:color w:val="000000"/>
          <w:sz w:val="24"/>
          <w:szCs w:val="24"/>
        </w:rPr>
      </w:pPr>
      <w:r>
        <w:rPr>
          <w:rFonts w:hint="eastAsia" w:ascii="宋体" w:hAnsi="宋体"/>
          <w:color w:val="000000"/>
          <w:sz w:val="24"/>
          <w:szCs w:val="24"/>
        </w:rPr>
        <w:t xml:space="preserve">                 法定代表人签名：</w:t>
      </w:r>
    </w:p>
    <w:p>
      <w:pPr>
        <w:widowControl/>
        <w:spacing w:line="500" w:lineRule="exact"/>
        <w:jc w:val="center"/>
        <w:rPr>
          <w:rFonts w:ascii="宋体" w:hAnsi="宋体"/>
          <w:color w:val="000000"/>
          <w:sz w:val="24"/>
          <w:szCs w:val="24"/>
        </w:rPr>
      </w:pPr>
      <w:r>
        <w:rPr>
          <w:rFonts w:hint="eastAsia" w:ascii="宋体" w:hAnsi="宋体"/>
          <w:color w:val="000000"/>
          <w:sz w:val="24"/>
          <w:szCs w:val="24"/>
        </w:rPr>
        <w:t xml:space="preserve">                   单位名称（盖章）：</w:t>
      </w:r>
    </w:p>
    <w:p>
      <w:pPr>
        <w:widowControl/>
        <w:spacing w:line="500" w:lineRule="exact"/>
        <w:jc w:val="center"/>
        <w:rPr>
          <w:rFonts w:hint="eastAsia" w:ascii="宋体" w:hAnsi="宋体"/>
          <w:color w:val="000000"/>
          <w:sz w:val="24"/>
          <w:szCs w:val="24"/>
        </w:rPr>
      </w:pPr>
      <w:r>
        <w:rPr>
          <w:rFonts w:hint="eastAsia" w:ascii="宋体" w:hAnsi="宋体"/>
          <w:color w:val="000000"/>
          <w:sz w:val="24"/>
          <w:szCs w:val="24"/>
        </w:rPr>
        <w:t xml:space="preserve">                      年    月    日</w:t>
      </w:r>
    </w:p>
    <w:p>
      <w:pPr>
        <w:widowControl/>
        <w:spacing w:line="500" w:lineRule="exact"/>
        <w:jc w:val="center"/>
        <w:rPr>
          <w:rFonts w:hint="eastAsia" w:ascii="黑体" w:hAnsi="Times New Roman" w:eastAsia="黑体" w:cs="Times New Roman"/>
          <w:color w:val="000000"/>
          <w:sz w:val="32"/>
          <w:szCs w:val="32"/>
          <w:lang w:val="en-US" w:eastAsia="zh-CN"/>
        </w:rPr>
      </w:pPr>
    </w:p>
    <w:p>
      <w:pPr>
        <w:widowControl/>
        <w:spacing w:line="500" w:lineRule="exact"/>
        <w:jc w:val="center"/>
        <w:rPr>
          <w:rFonts w:hint="eastAsia" w:ascii="黑体" w:hAnsi="Times New Roman" w:eastAsia="黑体" w:cs="Times New Roman"/>
          <w:color w:val="000000"/>
          <w:sz w:val="32"/>
          <w:szCs w:val="32"/>
        </w:rPr>
      </w:pPr>
      <w:r>
        <w:rPr>
          <w:rFonts w:hint="eastAsia" w:ascii="黑体" w:hAnsi="Times New Roman" w:eastAsia="黑体" w:cs="Times New Roman"/>
          <w:color w:val="000000"/>
          <w:sz w:val="32"/>
          <w:szCs w:val="32"/>
          <w:lang w:val="en-US" w:eastAsia="zh-CN"/>
        </w:rPr>
        <w:t>十二、</w:t>
      </w:r>
      <w:r>
        <w:rPr>
          <w:rFonts w:hint="eastAsia" w:ascii="黑体" w:hAnsi="Times New Roman" w:eastAsia="黑体" w:cs="Times New Roman"/>
          <w:color w:val="000000"/>
          <w:sz w:val="32"/>
          <w:szCs w:val="32"/>
        </w:rPr>
        <w:t>招标文件中规定要求提供的证明材料和投标人认为需要提供的其他材料</w:t>
      </w:r>
    </w:p>
    <w:p>
      <w:pPr>
        <w:widowControl/>
        <w:spacing w:line="500" w:lineRule="exact"/>
        <w:jc w:val="center"/>
        <w:rPr>
          <w:rFonts w:hint="eastAsia" w:ascii="宋体" w:hAnsi="宋体"/>
          <w:color w:val="000000"/>
          <w:sz w:val="24"/>
          <w:szCs w:val="24"/>
        </w:rPr>
      </w:pPr>
    </w:p>
    <w:p>
      <w:pPr>
        <w:pStyle w:val="17"/>
        <w:rPr>
          <w:rFonts w:hint="eastAsia" w:ascii="宋体" w:hAnsi="宋体" w:eastAsia="宋体" w:cs="宋体"/>
          <w:lang w:val="en-US" w:eastAsia="zh-Hans"/>
        </w:rPr>
      </w:pPr>
    </w:p>
    <w:sectPr>
      <w:footerReference r:id="rId4" w:type="default"/>
      <w:pgSz w:w="11906" w:h="16838"/>
      <w:pgMar w:top="1440" w:right="1689" w:bottom="1440" w:left="1689"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78B8408-28F5-45D9-89FC-6A871D116686}"/>
  </w:font>
  <w:font w:name="黑体">
    <w:panose1 w:val="02010609060101010101"/>
    <w:charset w:val="86"/>
    <w:family w:val="auto"/>
    <w:pitch w:val="default"/>
    <w:sig w:usb0="800002BF" w:usb1="38CF7CFA" w:usb2="00000016" w:usb3="00000000" w:csb0="00040001" w:csb1="00000000"/>
    <w:embedRegular r:id="rId2" w:fontKey="{E912F8DC-4557-415B-B5D6-8EC1DEEBBA3F}"/>
  </w:font>
  <w:font w:name="Courier New">
    <w:panose1 w:val="02070309020205020404"/>
    <w:charset w:val="01"/>
    <w:family w:val="modern"/>
    <w:pitch w:val="default"/>
    <w:sig w:usb0="E0002EFF" w:usb1="C0007843" w:usb2="00000009" w:usb3="00000000" w:csb0="400001FF" w:csb1="FFFF0000"/>
    <w:embedRegular r:id="rId3" w:fontKey="{F7C9B7AF-2AF7-402F-BE67-096B2BC9A15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1BCFA0B1-3886-403A-A7FD-7EDB8B8145B0}"/>
  </w:font>
  <w:font w:name="楷体_GB2312">
    <w:altName w:val="楷体"/>
    <w:panose1 w:val="02010609030101010101"/>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embedRegular r:id="rId5" w:fontKey="{72FF2A84-4C2F-4735-8E7A-281930B7A3EF}"/>
  </w:font>
  <w:font w:name="Microsoft JhengHei">
    <w:panose1 w:val="020B0604030504040204"/>
    <w:charset w:val="88"/>
    <w:family w:val="swiss"/>
    <w:pitch w:val="default"/>
    <w:sig w:usb0="000002A7" w:usb1="28CF4400" w:usb2="00000016" w:usb3="00000000" w:csb0="00100009" w:csb1="00000000"/>
  </w:font>
  <w:font w:name="Helvetica">
    <w:altName w:val="Arial"/>
    <w:panose1 w:val="00000000000000000000"/>
    <w:charset w:val="00"/>
    <w:family w:val="swiss"/>
    <w:pitch w:val="default"/>
    <w:sig w:usb0="00000000" w:usb1="00000000" w:usb2="00000000" w:usb3="00000000" w:csb0="2000019F" w:csb1="4F01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6" w:fontKey="{1F89C643-A3F7-4ABC-ADB5-4CC1D337CBE2}"/>
  </w:font>
  <w:font w:name="Showcard Gothic">
    <w:panose1 w:val="04020904020102020604"/>
    <w:charset w:val="00"/>
    <w:family w:val="decorative"/>
    <w:pitch w:val="default"/>
    <w:sig w:usb0="00000003" w:usb1="00000000" w:usb2="00000000" w:usb3="00000000" w:csb0="20000001" w:csb1="00000000"/>
    <w:embedRegular r:id="rId7" w:fontKey="{BB4B949C-CF7F-40E8-B37C-80AC84843E44}"/>
  </w:font>
  <w:font w:name="方正仿宋_GBK">
    <w:panose1 w:val="02000000000000000000"/>
    <w:charset w:val="86"/>
    <w:family w:val="script"/>
    <w:pitch w:val="default"/>
    <w:sig w:usb0="A00002BF" w:usb1="38CF7CFA" w:usb2="00082016" w:usb3="00000000" w:csb0="00040001" w:csb1="00000000"/>
    <w:embedRegular r:id="rId8" w:fontKey="{8D3869BE-62C4-4AAC-8304-B2E3856B706F}"/>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default" w:eastAsia="宋体"/>
        <w:lang w:val="en-US" w:eastAsia="zh-CN"/>
      </w:rPr>
    </w:pPr>
    <w:r>
      <w:rPr>
        <w:rFonts w:hint="eastAsia"/>
        <w:lang w:val="en-US" w:eastAsia="zh-CN"/>
      </w:rPr>
      <w:t>盐城幼儿师范高等专科学校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1F858D"/>
    <w:multiLevelType w:val="singleLevel"/>
    <w:tmpl w:val="AF1F858D"/>
    <w:lvl w:ilvl="0" w:tentative="0">
      <w:start w:val="3"/>
      <w:numFmt w:val="chineseCounting"/>
      <w:suff w:val="nothing"/>
      <w:lvlText w:val="%1、"/>
      <w:lvlJc w:val="left"/>
      <w:rPr>
        <w:rFonts w:hint="eastAsia"/>
      </w:rPr>
    </w:lvl>
  </w:abstractNum>
  <w:abstractNum w:abstractNumId="1">
    <w:nsid w:val="BDBACC29"/>
    <w:multiLevelType w:val="singleLevel"/>
    <w:tmpl w:val="BDBACC29"/>
    <w:lvl w:ilvl="0" w:tentative="0">
      <w:start w:val="1"/>
      <w:numFmt w:val="upperLetter"/>
      <w:lvlText w:val="%1."/>
      <w:lvlJc w:val="left"/>
      <w:pPr>
        <w:tabs>
          <w:tab w:val="left" w:pos="312"/>
        </w:tabs>
      </w:pPr>
    </w:lvl>
  </w:abstractNum>
  <w:abstractNum w:abstractNumId="2">
    <w:nsid w:val="BF5E539F"/>
    <w:multiLevelType w:val="singleLevel"/>
    <w:tmpl w:val="BF5E539F"/>
    <w:lvl w:ilvl="0" w:tentative="0">
      <w:start w:val="1"/>
      <w:numFmt w:val="decimal"/>
      <w:lvlText w:val="%1."/>
      <w:lvlJc w:val="left"/>
      <w:pPr>
        <w:tabs>
          <w:tab w:val="left" w:pos="312"/>
        </w:tabs>
      </w:pPr>
    </w:lvl>
  </w:abstractNum>
  <w:abstractNum w:abstractNumId="3">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23CA3DFE"/>
    <w:multiLevelType w:val="singleLevel"/>
    <w:tmpl w:val="23CA3DFE"/>
    <w:lvl w:ilvl="0" w:tentative="0">
      <w:start w:val="1"/>
      <w:numFmt w:val="decimal"/>
      <w:lvlText w:val="%1、"/>
      <w:lvlJc w:val="left"/>
      <w:pPr>
        <w:tabs>
          <w:tab w:val="left" w:pos="480"/>
        </w:tabs>
        <w:ind w:left="480" w:hanging="480"/>
      </w:pPr>
    </w:lvl>
  </w:abstractNum>
  <w:abstractNum w:abstractNumId="5">
    <w:nsid w:val="2C72EACE"/>
    <w:multiLevelType w:val="singleLevel"/>
    <w:tmpl w:val="2C72EACE"/>
    <w:lvl w:ilvl="0" w:tentative="0">
      <w:start w:val="1"/>
      <w:numFmt w:val="chineseCounting"/>
      <w:suff w:val="space"/>
      <w:lvlText w:val="第%1章"/>
      <w:lvlJc w:val="left"/>
      <w:rPr>
        <w:rFonts w:hint="eastAsia"/>
      </w:rPr>
    </w:lvl>
  </w:abstractNum>
  <w:abstractNum w:abstractNumId="6">
    <w:nsid w:val="313104EC"/>
    <w:multiLevelType w:val="singleLevel"/>
    <w:tmpl w:val="313104EC"/>
    <w:lvl w:ilvl="0" w:tentative="0">
      <w:start w:val="4"/>
      <w:numFmt w:val="chineseCounting"/>
      <w:suff w:val="nothing"/>
      <w:lvlText w:val="%1、"/>
      <w:lvlJc w:val="left"/>
      <w:rPr>
        <w:rFonts w:hint="eastAsia"/>
      </w:rPr>
    </w:lvl>
  </w:abstractNum>
  <w:abstractNum w:abstractNumId="7">
    <w:nsid w:val="6FBA05F3"/>
    <w:multiLevelType w:val="singleLevel"/>
    <w:tmpl w:val="6FBA05F3"/>
    <w:lvl w:ilvl="0" w:tentative="0">
      <w:start w:val="1"/>
      <w:numFmt w:val="japaneseCounting"/>
      <w:lvlText w:val="第%1章"/>
      <w:lvlJc w:val="left"/>
      <w:pPr>
        <w:tabs>
          <w:tab w:val="left" w:pos="1581"/>
        </w:tabs>
        <w:ind w:left="1581" w:hanging="1440"/>
      </w:pPr>
      <w:rPr>
        <w:rFonts w:hint="eastAsia" w:ascii="黑体" w:eastAsia="黑体"/>
        <w:b w:val="0"/>
        <w:sz w:val="36"/>
        <w:lang w:val="en-US"/>
      </w:rPr>
    </w:lvl>
  </w:abstractNum>
  <w:num w:numId="1">
    <w:abstractNumId w:val="7"/>
  </w:num>
  <w:num w:numId="2">
    <w:abstractNumId w:val="5"/>
  </w:num>
  <w:num w:numId="3">
    <w:abstractNumId w:val="1"/>
  </w:num>
  <w:num w:numId="4">
    <w:abstractNumId w:val="2"/>
  </w:num>
  <w:num w:numId="5">
    <w:abstractNumId w:val="0"/>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zMjM3NDEyMWE3YjFiYjRhMjQzMWMyNmFhOGRhODcifQ=="/>
    <w:docVar w:name="KSO_WPS_MARK_KEY" w:val="5433fa57-0b48-49e4-b597-a6b843c063a0"/>
  </w:docVars>
  <w:rsids>
    <w:rsidRoot w:val="EC9EAFC5"/>
    <w:rsid w:val="000C024B"/>
    <w:rsid w:val="001F30A7"/>
    <w:rsid w:val="02AB400C"/>
    <w:rsid w:val="02DA6AC8"/>
    <w:rsid w:val="04071455"/>
    <w:rsid w:val="0566418A"/>
    <w:rsid w:val="092D384C"/>
    <w:rsid w:val="0A5E78F5"/>
    <w:rsid w:val="0D70298D"/>
    <w:rsid w:val="0F5F530F"/>
    <w:rsid w:val="104F37F3"/>
    <w:rsid w:val="119A405E"/>
    <w:rsid w:val="11D83478"/>
    <w:rsid w:val="14A173F8"/>
    <w:rsid w:val="15710701"/>
    <w:rsid w:val="17577BA6"/>
    <w:rsid w:val="1768524C"/>
    <w:rsid w:val="1999759C"/>
    <w:rsid w:val="1A50725A"/>
    <w:rsid w:val="1B170E77"/>
    <w:rsid w:val="1E5D1B3F"/>
    <w:rsid w:val="1E823C31"/>
    <w:rsid w:val="1F7C0EEB"/>
    <w:rsid w:val="2092024F"/>
    <w:rsid w:val="23D94BD9"/>
    <w:rsid w:val="25EF670E"/>
    <w:rsid w:val="27FA6A57"/>
    <w:rsid w:val="28656026"/>
    <w:rsid w:val="2F7C5FA4"/>
    <w:rsid w:val="2FA12EAC"/>
    <w:rsid w:val="31563010"/>
    <w:rsid w:val="335828C0"/>
    <w:rsid w:val="3685264A"/>
    <w:rsid w:val="38812459"/>
    <w:rsid w:val="3AFF67BF"/>
    <w:rsid w:val="3BDB4D6D"/>
    <w:rsid w:val="3E18158D"/>
    <w:rsid w:val="3F5B3453"/>
    <w:rsid w:val="400B0BC1"/>
    <w:rsid w:val="41BD7A91"/>
    <w:rsid w:val="420662CD"/>
    <w:rsid w:val="456204C9"/>
    <w:rsid w:val="45701CAF"/>
    <w:rsid w:val="45972FA3"/>
    <w:rsid w:val="4A484985"/>
    <w:rsid w:val="4AD17534"/>
    <w:rsid w:val="4CDB30E2"/>
    <w:rsid w:val="4CFF77EC"/>
    <w:rsid w:val="4F370B31"/>
    <w:rsid w:val="4FAE7E20"/>
    <w:rsid w:val="50F92150"/>
    <w:rsid w:val="5174191B"/>
    <w:rsid w:val="558F24F5"/>
    <w:rsid w:val="575140F9"/>
    <w:rsid w:val="57DD5CA7"/>
    <w:rsid w:val="59D5242F"/>
    <w:rsid w:val="5AB41F84"/>
    <w:rsid w:val="5B365D9D"/>
    <w:rsid w:val="5BEF2C47"/>
    <w:rsid w:val="5CB44E92"/>
    <w:rsid w:val="5D7F1174"/>
    <w:rsid w:val="608B1E64"/>
    <w:rsid w:val="60DB671F"/>
    <w:rsid w:val="6295397C"/>
    <w:rsid w:val="64536642"/>
    <w:rsid w:val="660E244B"/>
    <w:rsid w:val="66F31ADC"/>
    <w:rsid w:val="6AF742E0"/>
    <w:rsid w:val="6C9D5738"/>
    <w:rsid w:val="6CC02036"/>
    <w:rsid w:val="6F116E6A"/>
    <w:rsid w:val="709227A8"/>
    <w:rsid w:val="71394F6E"/>
    <w:rsid w:val="7192695B"/>
    <w:rsid w:val="7208723E"/>
    <w:rsid w:val="73F52863"/>
    <w:rsid w:val="77791DE4"/>
    <w:rsid w:val="778D031B"/>
    <w:rsid w:val="77C627D4"/>
    <w:rsid w:val="78480FB9"/>
    <w:rsid w:val="79CF6262"/>
    <w:rsid w:val="7BA06143"/>
    <w:rsid w:val="7D1C2C0E"/>
    <w:rsid w:val="7DB15399"/>
    <w:rsid w:val="7E7362B5"/>
    <w:rsid w:val="7FB07C59"/>
    <w:rsid w:val="A30C24A8"/>
    <w:rsid w:val="BEEF0EEF"/>
    <w:rsid w:val="EC9EAFC5"/>
    <w:rsid w:val="F9E7E785"/>
    <w:rsid w:val="FEF72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6"/>
    <w:qFormat/>
    <w:uiPriority w:val="0"/>
    <w:pPr>
      <w:keepNext/>
      <w:keepLines/>
      <w:spacing w:before="280" w:after="290" w:line="376" w:lineRule="auto"/>
      <w:outlineLvl w:val="3"/>
    </w:pPr>
    <w:rPr>
      <w:rFonts w:ascii="Arial" w:hAnsi="Arial" w:eastAsia="黑体" w:cs="Arial"/>
      <w:b/>
      <w:bCs/>
      <w:sz w:val="28"/>
      <w:szCs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index 8"/>
    <w:basedOn w:val="1"/>
    <w:next w:val="1"/>
    <w:qFormat/>
    <w:uiPriority w:val="0"/>
    <w:pPr>
      <w:ind w:left="1680" w:hanging="210"/>
    </w:pPr>
    <w:rPr>
      <w:rFonts w:ascii="Calibri" w:hAnsi="Calibri" w:eastAsia="宋体" w:cs="Times New Roman"/>
      <w:sz w:val="20"/>
      <w:szCs w:val="20"/>
    </w:rPr>
  </w:style>
  <w:style w:type="paragraph" w:styleId="8">
    <w:name w:val="Body Text"/>
    <w:basedOn w:val="1"/>
    <w:next w:val="1"/>
    <w:unhideWhenUsed/>
    <w:qFormat/>
    <w:uiPriority w:val="0"/>
    <w:pPr>
      <w:spacing w:after="120"/>
    </w:pPr>
  </w:style>
  <w:style w:type="paragraph" w:styleId="9">
    <w:name w:val="Body Text Indent"/>
    <w:basedOn w:val="1"/>
    <w:next w:val="10"/>
    <w:qFormat/>
    <w:uiPriority w:val="99"/>
    <w:pPr>
      <w:spacing w:line="360" w:lineRule="auto"/>
      <w:ind w:firstLine="570"/>
    </w:pPr>
    <w:rPr>
      <w:sz w:val="24"/>
    </w:rPr>
  </w:style>
  <w:style w:type="paragraph" w:styleId="10">
    <w:name w:val="envelope return"/>
    <w:basedOn w:val="1"/>
    <w:qFormat/>
    <w:uiPriority w:val="99"/>
    <w:pPr>
      <w:snapToGrid w:val="0"/>
    </w:pPr>
    <w:rPr>
      <w:rFonts w:ascii="Arial" w:hAnsi="Arial"/>
    </w:rPr>
  </w:style>
  <w:style w:type="paragraph" w:styleId="11">
    <w:name w:val="Block Text"/>
    <w:basedOn w:val="1"/>
    <w:next w:val="8"/>
    <w:qFormat/>
    <w:uiPriority w:val="99"/>
    <w:pPr>
      <w:tabs>
        <w:tab w:val="left" w:pos="9000"/>
      </w:tabs>
      <w:spacing w:after="120"/>
      <w:ind w:left="1440" w:leftChars="700" w:right="1440" w:rightChars="700"/>
    </w:pPr>
    <w:rPr>
      <w:szCs w:val="22"/>
    </w:rPr>
  </w:style>
  <w:style w:type="paragraph" w:styleId="12">
    <w:name w:val="index 4"/>
    <w:basedOn w:val="1"/>
    <w:next w:val="1"/>
    <w:unhideWhenUsed/>
    <w:qFormat/>
    <w:uiPriority w:val="99"/>
    <w:pPr>
      <w:ind w:left="600" w:leftChars="600"/>
    </w:pPr>
    <w:rPr>
      <w:szCs w:val="20"/>
    </w:rPr>
  </w:style>
  <w:style w:type="paragraph" w:styleId="13">
    <w:name w:val="Plain Text"/>
    <w:basedOn w:val="1"/>
    <w:qFormat/>
    <w:uiPriority w:val="0"/>
    <w:pPr>
      <w:widowControl/>
      <w:topLinePunct/>
      <w:adjustRightInd w:val="0"/>
      <w:snapToGrid w:val="0"/>
      <w:spacing w:beforeLines="50" w:afterLines="50" w:line="240" w:lineRule="atLeast"/>
      <w:ind w:left="1701"/>
      <w:jc w:val="left"/>
    </w:pPr>
    <w:rPr>
      <w:rFonts w:ascii="宋体" w:hAnsi="Courier New" w:cs="Courier New"/>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7">
    <w:name w:val="Body Text First Indent 2"/>
    <w:basedOn w:val="9"/>
    <w:qFormat/>
    <w:uiPriority w:val="0"/>
    <w:pPr>
      <w:spacing w:line="276" w:lineRule="auto"/>
      <w:ind w:firstLine="420" w:firstLineChars="200"/>
      <w:jc w:val="left"/>
    </w:pPr>
    <w:rPr>
      <w:rFonts w:ascii="Calibri" w:hAnsi="Calibri"/>
      <w:kern w:val="0"/>
      <w:sz w:val="22"/>
      <w:szCs w:val="22"/>
      <w:lang w:eastAsia="en-US"/>
    </w:rPr>
  </w:style>
  <w:style w:type="character" w:styleId="20">
    <w:name w:val="page number"/>
    <w:qFormat/>
    <w:uiPriority w:val="0"/>
  </w:style>
  <w:style w:type="paragraph" w:customStyle="1" w:styleId="21">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22">
    <w:name w:val="Default"/>
    <w:qFormat/>
    <w:uiPriority w:val="0"/>
    <w:pPr>
      <w:widowControl w:val="0"/>
      <w:autoSpaceDE w:val="0"/>
      <w:autoSpaceDN w:val="0"/>
      <w:adjustRightInd w:val="0"/>
    </w:pPr>
    <w:rPr>
      <w:rFonts w:ascii="Microsoft JhengHei" w:hAnsi="Times New Roman" w:eastAsia="Microsoft JhengHei" w:cs="Microsoft JhengHei"/>
      <w:color w:val="000000"/>
      <w:sz w:val="24"/>
      <w:szCs w:val="24"/>
      <w:lang w:val="en-US" w:eastAsia="zh-TW" w:bidi="ar-SA"/>
    </w:rPr>
  </w:style>
  <w:style w:type="character" w:customStyle="1" w:styleId="23">
    <w:name w:val="NormalCharacter"/>
    <w:semiHidden/>
    <w:qFormat/>
    <w:uiPriority w:val="0"/>
  </w:style>
  <w:style w:type="character" w:customStyle="1" w:styleId="24">
    <w:name w:val="font21"/>
    <w:basedOn w:val="19"/>
    <w:qFormat/>
    <w:uiPriority w:val="0"/>
    <w:rPr>
      <w:rFonts w:hint="default" w:ascii="Times New Roman" w:hAnsi="Times New Roman" w:cs="Times New Roman"/>
      <w:color w:val="000000"/>
      <w:sz w:val="24"/>
      <w:szCs w:val="24"/>
      <w:u w:val="none"/>
    </w:rPr>
  </w:style>
  <w:style w:type="character" w:customStyle="1" w:styleId="25">
    <w:name w:val="font41"/>
    <w:basedOn w:val="19"/>
    <w:qFormat/>
    <w:uiPriority w:val="0"/>
    <w:rPr>
      <w:rFonts w:hint="eastAsia" w:ascii="宋体" w:hAnsi="宋体" w:eastAsia="宋体" w:cs="宋体"/>
      <w:color w:val="000000"/>
      <w:sz w:val="24"/>
      <w:szCs w:val="24"/>
      <w:u w:val="none"/>
    </w:rPr>
  </w:style>
  <w:style w:type="character" w:customStyle="1" w:styleId="26">
    <w:name w:val="font01"/>
    <w:basedOn w:val="19"/>
    <w:qFormat/>
    <w:uiPriority w:val="0"/>
    <w:rPr>
      <w:rFonts w:hint="eastAsia" w:ascii="宋体" w:hAnsi="宋体" w:eastAsia="宋体" w:cs="宋体"/>
      <w:color w:val="000000"/>
      <w:sz w:val="24"/>
      <w:szCs w:val="24"/>
      <w:u w:val="none"/>
    </w:rPr>
  </w:style>
  <w:style w:type="paragraph" w:customStyle="1" w:styleId="27">
    <w:name w:val="列出段落1"/>
    <w:basedOn w:val="1"/>
    <w:qFormat/>
    <w:uiPriority w:val="34"/>
    <w:pPr>
      <w:widowControl/>
      <w:ind w:left="720"/>
      <w:contextualSpacing/>
      <w:jc w:val="left"/>
    </w:pPr>
    <w:rPr>
      <w:kern w:val="0"/>
      <w:sz w:val="24"/>
      <w:szCs w:val="24"/>
      <w:lang w:eastAsia="en-US" w:bidi="en-US"/>
    </w:rPr>
  </w:style>
  <w:style w:type="paragraph" w:customStyle="1" w:styleId="28">
    <w:name w:val="Char1"/>
    <w:basedOn w:val="1"/>
    <w:qFormat/>
    <w:uiPriority w:val="0"/>
    <w:pPr>
      <w:tabs>
        <w:tab w:val="left" w:pos="360"/>
      </w:tabs>
      <w:ind w:firstLine="200" w:firstLineChars="200"/>
    </w:pPr>
    <w:rPr>
      <w:sz w:val="28"/>
      <w:szCs w:val="30"/>
    </w:rPr>
  </w:style>
  <w:style w:type="paragraph" w:customStyle="1" w:styleId="29">
    <w:name w:val="正文1"/>
    <w:qFormat/>
    <w:uiPriority w:val="0"/>
    <w:rPr>
      <w:rFonts w:ascii="Helvetica" w:hAnsi="Helvetica" w:eastAsia="Arial Unicode MS" w:cs="Arial Unicode MS"/>
      <w:color w:val="000000"/>
      <w:sz w:val="22"/>
      <w:szCs w:val="22"/>
      <w:lang w:val="en-US" w:eastAsia="zh-CN" w:bidi="ar-SA"/>
    </w:rPr>
  </w:style>
  <w:style w:type="character" w:customStyle="1" w:styleId="30">
    <w:name w:val="font11"/>
    <w:basedOn w:val="19"/>
    <w:qFormat/>
    <w:uiPriority w:val="0"/>
    <w:rPr>
      <w:rFonts w:hint="eastAsia" w:ascii="宋体" w:hAnsi="宋体" w:eastAsia="宋体" w:cs="宋体"/>
      <w:b/>
      <w:bCs/>
      <w:color w:val="000000"/>
      <w:sz w:val="24"/>
      <w:szCs w:val="24"/>
      <w:u w:val="none"/>
    </w:rPr>
  </w:style>
  <w:style w:type="paragraph" w:customStyle="1" w:styleId="31">
    <w:name w:val="Char"/>
    <w:basedOn w:val="1"/>
    <w:autoRedefine/>
    <w:qFormat/>
    <w:uiPriority w:val="0"/>
    <w:pPr>
      <w:tabs>
        <w:tab w:val="left" w:pos="360"/>
      </w:tabs>
      <w:ind w:firstLine="200" w:firstLineChars="200"/>
    </w:pPr>
    <w:rPr>
      <w:sz w:val="28"/>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34736</Words>
  <Characters>35932</Characters>
  <Lines>0</Lines>
  <Paragraphs>0</Paragraphs>
  <TotalTime>45</TotalTime>
  <ScaleCrop>false</ScaleCrop>
  <LinksUpToDate>false</LinksUpToDate>
  <CharactersWithSpaces>37503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2023-02-01T05:08:00Z</dcterms:created>
  <dc:creator>ZZ</dc:creator>
  <cp:lastModifiedBy>小瑜</cp:lastModifiedBy>
  <cp:lastPrinted>2023-03-10T10:42:00Z</cp:lastPrinted>
  <dcterms:modified xsi:type="dcterms:W3CDTF">2024-06-07T02:48:23Z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CFD2EC8F4A3BC72E22995A6675C91B72_43</vt:lpwstr>
  </property>
</Properties>
</file>