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B0AD">
      <w:pPr>
        <w:pStyle w:val="43"/>
        <w:ind w:firstLine="0" w:firstLineChars="0"/>
        <w:rPr>
          <w:highlight w:val="none"/>
        </w:rPr>
      </w:pPr>
    </w:p>
    <w:p w14:paraId="32663C27">
      <w:pPr>
        <w:jc w:val="center"/>
        <w:rPr>
          <w:b/>
          <w:sz w:val="84"/>
          <w:highlight w:val="none"/>
        </w:rPr>
      </w:pPr>
    </w:p>
    <w:p w14:paraId="3D4A3A7F">
      <w:pPr>
        <w:jc w:val="center"/>
        <w:rPr>
          <w:b/>
          <w:sz w:val="84"/>
          <w:highlight w:val="none"/>
        </w:rPr>
      </w:pPr>
      <w:r>
        <w:rPr>
          <w:rFonts w:hint="eastAsia"/>
          <w:b/>
          <w:sz w:val="84"/>
          <w:highlight w:val="none"/>
        </w:rPr>
        <w:t>单一来源采购文件</w:t>
      </w:r>
    </w:p>
    <w:p w14:paraId="69A2DECE">
      <w:pPr>
        <w:rPr>
          <w:rFonts w:eastAsia="黑体"/>
          <w:b/>
          <w:sz w:val="32"/>
          <w:highlight w:val="none"/>
        </w:rPr>
      </w:pPr>
    </w:p>
    <w:p w14:paraId="36716A6B">
      <w:pPr>
        <w:rPr>
          <w:rFonts w:eastAsia="黑体"/>
          <w:b/>
          <w:sz w:val="32"/>
          <w:highlight w:val="none"/>
        </w:rPr>
      </w:pPr>
    </w:p>
    <w:p w14:paraId="29D7418C">
      <w:pPr>
        <w:jc w:val="center"/>
        <w:rPr>
          <w:rFonts w:eastAsia="黑体"/>
          <w:b/>
          <w:sz w:val="32"/>
          <w:highlight w:val="none"/>
        </w:rPr>
      </w:pPr>
    </w:p>
    <w:p w14:paraId="356C3D6D">
      <w:pPr>
        <w:pStyle w:val="43"/>
        <w:ind w:firstLine="600"/>
        <w:rPr>
          <w:highlight w:val="none"/>
        </w:rPr>
      </w:pPr>
    </w:p>
    <w:p w14:paraId="3F17CCFF">
      <w:pPr>
        <w:ind w:firstLine="723" w:firstLineChars="200"/>
        <w:rPr>
          <w:rFonts w:ascii="宋体" w:hAnsi="宋体" w:cs="宋体"/>
          <w:b/>
          <w:sz w:val="36"/>
          <w:highlight w:val="none"/>
        </w:rPr>
      </w:pPr>
      <w:r>
        <w:rPr>
          <w:rFonts w:hint="eastAsia" w:ascii="宋体" w:hAnsi="宋体" w:cs="宋体"/>
          <w:b/>
          <w:sz w:val="36"/>
          <w:highlight w:val="none"/>
        </w:rPr>
        <w:t>项目编号：YCYZ2024FW005</w:t>
      </w:r>
    </w:p>
    <w:p w14:paraId="562C3E57">
      <w:pPr>
        <w:rPr>
          <w:rFonts w:ascii="宋体" w:hAnsi="宋体" w:cs="宋体"/>
          <w:b/>
          <w:sz w:val="32"/>
          <w:highlight w:val="none"/>
        </w:rPr>
      </w:pPr>
    </w:p>
    <w:p w14:paraId="739B7D2F">
      <w:pPr>
        <w:pStyle w:val="43"/>
        <w:ind w:firstLine="600"/>
        <w:rPr>
          <w:highlight w:val="none"/>
        </w:rPr>
      </w:pPr>
    </w:p>
    <w:p w14:paraId="5A3C7866">
      <w:pPr>
        <w:widowControl/>
        <w:spacing w:beforeLines="50" w:afterLines="50" w:line="440" w:lineRule="exact"/>
        <w:jc w:val="center"/>
        <w:rPr>
          <w:rFonts w:ascii="宋体" w:hAnsi="宋体" w:cs="宋体"/>
          <w:b/>
          <w:sz w:val="44"/>
          <w:szCs w:val="36"/>
          <w:highlight w:val="none"/>
        </w:rPr>
      </w:pPr>
      <w:r>
        <w:rPr>
          <w:rFonts w:hint="eastAsia" w:ascii="宋体" w:hAnsi="宋体" w:cs="宋体"/>
          <w:b/>
          <w:sz w:val="36"/>
          <w:szCs w:val="36"/>
          <w:highlight w:val="none"/>
        </w:rPr>
        <w:t>项目名称：</w:t>
      </w:r>
      <w:r>
        <w:rPr>
          <w:rFonts w:hint="eastAsia" w:ascii="宋体"/>
          <w:b/>
          <w:sz w:val="40"/>
          <w:highlight w:val="none"/>
        </w:rPr>
        <w:t>中国教育和科研计算机网接入服务项目</w:t>
      </w:r>
    </w:p>
    <w:p w14:paraId="664D67A6">
      <w:pPr>
        <w:widowControl/>
        <w:spacing w:beforeLines="50" w:afterLines="50" w:line="440" w:lineRule="exact"/>
        <w:jc w:val="center"/>
        <w:rPr>
          <w:rFonts w:ascii="宋体" w:hAnsi="宋体" w:cs="宋体"/>
          <w:b/>
          <w:sz w:val="36"/>
          <w:szCs w:val="36"/>
          <w:highlight w:val="none"/>
        </w:rPr>
      </w:pPr>
    </w:p>
    <w:p w14:paraId="747DBE1A">
      <w:pPr>
        <w:pStyle w:val="43"/>
        <w:ind w:firstLine="600"/>
        <w:rPr>
          <w:rFonts w:ascii="宋体" w:hAnsi="宋体" w:eastAsia="宋体" w:cs="宋体"/>
          <w:highlight w:val="none"/>
        </w:rPr>
      </w:pPr>
    </w:p>
    <w:p w14:paraId="1336D5AD">
      <w:pPr>
        <w:pStyle w:val="43"/>
        <w:ind w:firstLine="600"/>
        <w:rPr>
          <w:rFonts w:ascii="宋体" w:hAnsi="宋体" w:eastAsia="宋体" w:cs="宋体"/>
          <w:highlight w:val="none"/>
        </w:rPr>
      </w:pPr>
    </w:p>
    <w:p w14:paraId="52FDD329">
      <w:pPr>
        <w:pStyle w:val="43"/>
        <w:ind w:firstLine="0" w:firstLineChars="0"/>
        <w:rPr>
          <w:rFonts w:ascii="宋体" w:hAnsi="宋体" w:eastAsia="宋体" w:cs="宋体"/>
          <w:highlight w:val="none"/>
        </w:rPr>
      </w:pPr>
    </w:p>
    <w:p w14:paraId="6212988E">
      <w:pPr>
        <w:jc w:val="center"/>
        <w:rPr>
          <w:rFonts w:ascii="黑体" w:eastAsia="黑体"/>
          <w:bCs/>
          <w:sz w:val="36"/>
          <w:szCs w:val="36"/>
          <w:highlight w:val="none"/>
        </w:rPr>
      </w:pPr>
      <w:r>
        <w:rPr>
          <w:rFonts w:hint="eastAsia" w:ascii="宋体"/>
          <w:b/>
          <w:sz w:val="36"/>
          <w:highlight w:val="none"/>
        </w:rPr>
        <w:t>盐城幼儿师范高等专科学校</w:t>
      </w:r>
    </w:p>
    <w:p w14:paraId="1A26A3AD">
      <w:pPr>
        <w:jc w:val="center"/>
        <w:rPr>
          <w:rFonts w:ascii="黑体" w:eastAsia="黑体"/>
          <w:sz w:val="36"/>
          <w:szCs w:val="36"/>
          <w:highlight w:val="none"/>
        </w:rPr>
      </w:pPr>
      <w:r>
        <w:rPr>
          <w:rFonts w:hint="eastAsia" w:ascii="黑体" w:eastAsia="黑体"/>
          <w:sz w:val="36"/>
          <w:szCs w:val="36"/>
          <w:highlight w:val="none"/>
        </w:rPr>
        <w:t>2024</w:t>
      </w:r>
      <w:r>
        <w:rPr>
          <w:rFonts w:ascii="黑体" w:eastAsia="黑体"/>
          <w:sz w:val="36"/>
          <w:szCs w:val="36"/>
          <w:highlight w:val="none"/>
        </w:rPr>
        <w:t>年</w:t>
      </w:r>
      <w:r>
        <w:rPr>
          <w:rFonts w:hint="eastAsia" w:ascii="黑体" w:eastAsia="黑体"/>
          <w:sz w:val="36"/>
          <w:szCs w:val="36"/>
          <w:highlight w:val="none"/>
          <w:lang w:val="en-US" w:eastAsia="zh-CN"/>
        </w:rPr>
        <w:t>7</w:t>
      </w:r>
      <w:r>
        <w:rPr>
          <w:rFonts w:ascii="黑体" w:eastAsia="黑体"/>
          <w:sz w:val="36"/>
          <w:szCs w:val="36"/>
          <w:highlight w:val="none"/>
        </w:rPr>
        <w:t>月</w:t>
      </w:r>
      <w:r>
        <w:rPr>
          <w:rFonts w:hint="eastAsia" w:ascii="黑体" w:eastAsia="黑体"/>
          <w:sz w:val="36"/>
          <w:szCs w:val="36"/>
          <w:highlight w:val="none"/>
        </w:rPr>
        <w:t>27</w:t>
      </w:r>
      <w:r>
        <w:rPr>
          <w:rFonts w:ascii="黑体" w:eastAsia="黑体"/>
          <w:sz w:val="36"/>
          <w:szCs w:val="36"/>
          <w:highlight w:val="none"/>
        </w:rPr>
        <w:t>日</w:t>
      </w:r>
    </w:p>
    <w:p w14:paraId="7E56F419">
      <w:pPr>
        <w:spacing w:line="360" w:lineRule="auto"/>
        <w:jc w:val="center"/>
        <w:outlineLvl w:val="0"/>
        <w:rPr>
          <w:rFonts w:ascii="黑体" w:hAnsi="Arial" w:eastAsia="黑体"/>
          <w:b/>
          <w:sz w:val="44"/>
          <w:highlight w:val="none"/>
        </w:rPr>
      </w:pPr>
      <w:r>
        <w:rPr>
          <w:highlight w:val="none"/>
        </w:rPr>
        <w:br w:type="page"/>
      </w:r>
      <w:bookmarkStart w:id="0" w:name="_Toc120614210"/>
      <w:bookmarkStart w:id="1" w:name="_Toc513029200"/>
      <w:bookmarkStart w:id="2" w:name="_Toc16938516"/>
      <w:bookmarkStart w:id="3" w:name="_Toc20823272"/>
      <w:bookmarkStart w:id="4" w:name="_Toc523127445"/>
      <w:bookmarkStart w:id="5" w:name="_Toc479757206"/>
      <w:r>
        <w:rPr>
          <w:rFonts w:hint="eastAsia" w:ascii="黑体" w:hAnsi="Arial" w:eastAsia="黑体"/>
          <w:b/>
          <w:sz w:val="44"/>
          <w:highlight w:val="none"/>
        </w:rPr>
        <w:t>总  目  录</w:t>
      </w:r>
    </w:p>
    <w:p w14:paraId="5264B758">
      <w:pPr>
        <w:spacing w:line="360" w:lineRule="auto"/>
        <w:rPr>
          <w:rFonts w:ascii="仿宋_GB2312" w:hAnsi="Arial" w:eastAsia="仿宋_GB2312"/>
          <w:b/>
          <w:sz w:val="28"/>
          <w:highlight w:val="none"/>
        </w:rPr>
      </w:pPr>
    </w:p>
    <w:p w14:paraId="7DF3ADFC">
      <w:pPr>
        <w:spacing w:line="360" w:lineRule="auto"/>
        <w:jc w:val="left"/>
        <w:outlineLvl w:val="0"/>
        <w:rPr>
          <w:rFonts w:ascii="黑体" w:hAnsi="黑体" w:eastAsia="黑体"/>
          <w:color w:val="000000"/>
          <w:sz w:val="36"/>
          <w:szCs w:val="36"/>
          <w:highlight w:val="none"/>
        </w:rPr>
      </w:pPr>
      <w:r>
        <w:rPr>
          <w:rFonts w:hint="eastAsia" w:ascii="黑体" w:hAnsi="黑体" w:eastAsia="黑体"/>
          <w:color w:val="000000"/>
          <w:sz w:val="36"/>
          <w:szCs w:val="36"/>
          <w:highlight w:val="none"/>
        </w:rPr>
        <w:t>第一部分  单一来源采购公告</w:t>
      </w:r>
      <w:r>
        <w:rPr>
          <w:rFonts w:ascii="黑体" w:hAnsi="黑体" w:eastAsia="黑体"/>
          <w:color w:val="000000"/>
          <w:sz w:val="36"/>
          <w:szCs w:val="36"/>
          <w:highlight w:val="none"/>
        </w:rPr>
        <w:t>………………………</w:t>
      </w:r>
      <w:r>
        <w:rPr>
          <w:rFonts w:hint="eastAsia" w:ascii="黑体" w:hAnsi="黑体" w:eastAsia="黑体"/>
          <w:color w:val="000000"/>
          <w:sz w:val="36"/>
          <w:szCs w:val="36"/>
          <w:highlight w:val="none"/>
        </w:rPr>
        <w:t>2</w:t>
      </w:r>
    </w:p>
    <w:p w14:paraId="1B2030B8">
      <w:pPr>
        <w:spacing w:line="360" w:lineRule="auto"/>
        <w:jc w:val="left"/>
        <w:outlineLvl w:val="0"/>
        <w:rPr>
          <w:rFonts w:ascii="黑体" w:hAnsi="黑体" w:eastAsia="黑体"/>
          <w:color w:val="000000"/>
          <w:sz w:val="36"/>
          <w:szCs w:val="36"/>
          <w:highlight w:val="none"/>
        </w:rPr>
      </w:pPr>
      <w:r>
        <w:rPr>
          <w:rFonts w:hint="eastAsia" w:ascii="黑体" w:hAnsi="黑体" w:eastAsia="黑体"/>
          <w:color w:val="000000"/>
          <w:sz w:val="36"/>
          <w:szCs w:val="36"/>
          <w:highlight w:val="none"/>
        </w:rPr>
        <w:t>第二部分  投标人须知</w:t>
      </w:r>
      <w:r>
        <w:rPr>
          <w:rFonts w:ascii="黑体" w:hAnsi="黑体" w:eastAsia="黑体"/>
          <w:color w:val="000000"/>
          <w:sz w:val="36"/>
          <w:szCs w:val="36"/>
          <w:highlight w:val="none"/>
        </w:rPr>
        <w:t>………………………………</w:t>
      </w:r>
      <w:r>
        <w:rPr>
          <w:rFonts w:hint="eastAsia" w:ascii="黑体" w:hAnsi="黑体" w:eastAsia="黑体"/>
          <w:color w:val="000000"/>
          <w:sz w:val="36"/>
          <w:szCs w:val="36"/>
          <w:highlight w:val="none"/>
        </w:rPr>
        <w:t>5</w:t>
      </w:r>
    </w:p>
    <w:p w14:paraId="4022A265">
      <w:pPr>
        <w:spacing w:line="360" w:lineRule="auto"/>
        <w:jc w:val="left"/>
        <w:outlineLvl w:val="0"/>
        <w:rPr>
          <w:rFonts w:ascii="黑体" w:hAnsi="黑体" w:eastAsia="黑体"/>
          <w:color w:val="000000"/>
          <w:sz w:val="36"/>
          <w:szCs w:val="36"/>
          <w:highlight w:val="none"/>
        </w:rPr>
      </w:pPr>
      <w:r>
        <w:rPr>
          <w:rFonts w:hint="eastAsia" w:ascii="黑体" w:hAnsi="黑体" w:eastAsia="黑体"/>
          <w:color w:val="000000"/>
          <w:sz w:val="36"/>
          <w:szCs w:val="36"/>
          <w:highlight w:val="none"/>
        </w:rPr>
        <w:t>第三部分  项目需求</w:t>
      </w:r>
      <w:r>
        <w:rPr>
          <w:rFonts w:ascii="黑体" w:hAnsi="黑体" w:eastAsia="黑体"/>
          <w:color w:val="000000"/>
          <w:sz w:val="36"/>
          <w:szCs w:val="36"/>
          <w:highlight w:val="none"/>
        </w:rPr>
        <w:t>…………………………………</w:t>
      </w:r>
      <w:r>
        <w:rPr>
          <w:rFonts w:hint="eastAsia" w:ascii="黑体" w:hAnsi="黑体" w:eastAsia="黑体"/>
          <w:color w:val="000000"/>
          <w:sz w:val="36"/>
          <w:szCs w:val="36"/>
          <w:highlight w:val="none"/>
        </w:rPr>
        <w:t>6</w:t>
      </w:r>
    </w:p>
    <w:p w14:paraId="6333EAAC">
      <w:pPr>
        <w:spacing w:line="360" w:lineRule="auto"/>
        <w:jc w:val="left"/>
        <w:outlineLvl w:val="0"/>
        <w:rPr>
          <w:rFonts w:ascii="黑体" w:hAnsi="黑体" w:eastAsia="黑体"/>
          <w:color w:val="000000"/>
          <w:sz w:val="36"/>
          <w:szCs w:val="36"/>
          <w:highlight w:val="none"/>
        </w:rPr>
      </w:pPr>
      <w:r>
        <w:rPr>
          <w:rFonts w:hint="eastAsia" w:ascii="黑体" w:hAnsi="黑体" w:eastAsia="黑体"/>
          <w:color w:val="000000"/>
          <w:sz w:val="36"/>
          <w:szCs w:val="36"/>
          <w:highlight w:val="none"/>
        </w:rPr>
        <w:t>第四部分  合同条款及格式</w:t>
      </w:r>
      <w:r>
        <w:rPr>
          <w:rFonts w:ascii="黑体" w:hAnsi="黑体" w:eastAsia="黑体"/>
          <w:color w:val="000000"/>
          <w:sz w:val="36"/>
          <w:szCs w:val="36"/>
          <w:highlight w:val="none"/>
        </w:rPr>
        <w:t>…………………………</w:t>
      </w:r>
      <w:r>
        <w:rPr>
          <w:rFonts w:hint="eastAsia" w:ascii="黑体" w:hAnsi="黑体" w:eastAsia="黑体"/>
          <w:color w:val="000000"/>
          <w:sz w:val="36"/>
          <w:szCs w:val="36"/>
          <w:highlight w:val="none"/>
        </w:rPr>
        <w:t>8</w:t>
      </w:r>
    </w:p>
    <w:p w14:paraId="7066396E">
      <w:pPr>
        <w:pStyle w:val="2"/>
        <w:jc w:val="both"/>
        <w:rPr>
          <w:rFonts w:ascii="黑体" w:eastAsia="黑体"/>
          <w:bCs/>
          <w:sz w:val="44"/>
          <w:highlight w:val="none"/>
        </w:rPr>
      </w:pPr>
      <w:r>
        <w:rPr>
          <w:rFonts w:hint="eastAsia" w:ascii="黑体" w:hAnsi="黑体" w:eastAsia="黑体"/>
          <w:color w:val="000000"/>
          <w:sz w:val="36"/>
          <w:szCs w:val="36"/>
          <w:highlight w:val="none"/>
        </w:rPr>
        <w:t>第五部分  响应性文件格式</w:t>
      </w:r>
      <w:r>
        <w:rPr>
          <w:rFonts w:ascii="黑体" w:hAnsi="黑体" w:eastAsia="黑体"/>
          <w:color w:val="000000"/>
          <w:sz w:val="36"/>
          <w:szCs w:val="36"/>
          <w:highlight w:val="none"/>
        </w:rPr>
        <w:t>…………………………</w:t>
      </w:r>
      <w:r>
        <w:rPr>
          <w:rFonts w:hint="eastAsia" w:ascii="黑体" w:hAnsi="黑体" w:eastAsia="黑体"/>
          <w:color w:val="000000"/>
          <w:sz w:val="36"/>
          <w:szCs w:val="36"/>
          <w:highlight w:val="none"/>
        </w:rPr>
        <w:t>12</w:t>
      </w:r>
    </w:p>
    <w:p w14:paraId="5B8AC24C">
      <w:pPr>
        <w:rPr>
          <w:highlight w:val="none"/>
        </w:rPr>
      </w:pPr>
    </w:p>
    <w:p w14:paraId="42A6F20C">
      <w:pPr>
        <w:rPr>
          <w:highlight w:val="none"/>
        </w:rPr>
      </w:pPr>
    </w:p>
    <w:p w14:paraId="090CB4C7">
      <w:pPr>
        <w:rPr>
          <w:highlight w:val="none"/>
        </w:rPr>
      </w:pPr>
    </w:p>
    <w:p w14:paraId="1DEF32CF">
      <w:pPr>
        <w:rPr>
          <w:highlight w:val="none"/>
        </w:rPr>
      </w:pPr>
    </w:p>
    <w:p w14:paraId="779FA268">
      <w:pPr>
        <w:rPr>
          <w:highlight w:val="none"/>
        </w:rPr>
      </w:pPr>
    </w:p>
    <w:p w14:paraId="55DA8441">
      <w:pPr>
        <w:rPr>
          <w:highlight w:val="none"/>
        </w:rPr>
      </w:pPr>
    </w:p>
    <w:p w14:paraId="30D894B9">
      <w:pPr>
        <w:rPr>
          <w:highlight w:val="none"/>
        </w:rPr>
      </w:pPr>
    </w:p>
    <w:p w14:paraId="0B612191">
      <w:pPr>
        <w:rPr>
          <w:highlight w:val="none"/>
        </w:rPr>
      </w:pPr>
    </w:p>
    <w:p w14:paraId="59ADBE08">
      <w:pPr>
        <w:rPr>
          <w:highlight w:val="none"/>
        </w:rPr>
      </w:pPr>
    </w:p>
    <w:p w14:paraId="2B6FBFEF">
      <w:pPr>
        <w:rPr>
          <w:highlight w:val="none"/>
          <w:vertAlign w:val="subscript"/>
        </w:rPr>
      </w:pPr>
    </w:p>
    <w:p w14:paraId="49CE55AF">
      <w:pPr>
        <w:rPr>
          <w:highlight w:val="none"/>
        </w:rPr>
      </w:pPr>
    </w:p>
    <w:p w14:paraId="34B5FC36">
      <w:pPr>
        <w:rPr>
          <w:highlight w:val="none"/>
        </w:rPr>
      </w:pPr>
    </w:p>
    <w:p w14:paraId="6CFA534C">
      <w:pPr>
        <w:rPr>
          <w:highlight w:val="none"/>
        </w:rPr>
      </w:pPr>
    </w:p>
    <w:p w14:paraId="12E0074A">
      <w:pPr>
        <w:rPr>
          <w:highlight w:val="none"/>
        </w:rPr>
      </w:pPr>
    </w:p>
    <w:p w14:paraId="55A5F229">
      <w:pPr>
        <w:rPr>
          <w:highlight w:val="none"/>
        </w:rPr>
      </w:pPr>
    </w:p>
    <w:p w14:paraId="48683354">
      <w:pPr>
        <w:rPr>
          <w:highlight w:val="none"/>
        </w:rPr>
      </w:pPr>
    </w:p>
    <w:p w14:paraId="224E6EC5">
      <w:pPr>
        <w:rPr>
          <w:highlight w:val="none"/>
        </w:rPr>
      </w:pPr>
    </w:p>
    <w:p w14:paraId="6FF9910B">
      <w:pPr>
        <w:rPr>
          <w:highlight w:val="none"/>
        </w:rPr>
      </w:pPr>
    </w:p>
    <w:p w14:paraId="64BB3688">
      <w:pPr>
        <w:rPr>
          <w:highlight w:val="none"/>
        </w:rPr>
      </w:pPr>
    </w:p>
    <w:p w14:paraId="49EA13B2">
      <w:pPr>
        <w:rPr>
          <w:highlight w:val="none"/>
        </w:rPr>
      </w:pPr>
    </w:p>
    <w:p w14:paraId="0469F592">
      <w:pPr>
        <w:rPr>
          <w:highlight w:val="none"/>
        </w:rPr>
      </w:pPr>
    </w:p>
    <w:p w14:paraId="61E20075">
      <w:pPr>
        <w:rPr>
          <w:highlight w:val="none"/>
        </w:rPr>
      </w:pPr>
    </w:p>
    <w:p w14:paraId="1E3C0DBB">
      <w:pPr>
        <w:pStyle w:val="2"/>
        <w:jc w:val="both"/>
        <w:rPr>
          <w:rFonts w:ascii="Times New Roman" w:eastAsia="宋体"/>
          <w:sz w:val="21"/>
          <w:szCs w:val="21"/>
          <w:highlight w:val="none"/>
        </w:rPr>
      </w:pPr>
    </w:p>
    <w:p w14:paraId="4877291D">
      <w:pPr>
        <w:rPr>
          <w:highlight w:val="none"/>
        </w:rPr>
      </w:pPr>
    </w:p>
    <w:p w14:paraId="06A7D169">
      <w:pPr>
        <w:rPr>
          <w:highlight w:val="none"/>
        </w:rPr>
      </w:pPr>
    </w:p>
    <w:p w14:paraId="5360C1EE">
      <w:pPr>
        <w:pStyle w:val="2"/>
        <w:keepNext w:val="0"/>
        <w:pageBreakBefore/>
        <w:spacing w:line="360" w:lineRule="auto"/>
        <w:rPr>
          <w:rFonts w:ascii="黑体" w:eastAsia="黑体"/>
          <w:bCs/>
          <w:sz w:val="44"/>
          <w:szCs w:val="44"/>
          <w:highlight w:val="none"/>
        </w:rPr>
      </w:pPr>
      <w:r>
        <w:rPr>
          <w:rFonts w:hint="eastAsia" w:ascii="黑体" w:eastAsia="黑体"/>
          <w:sz w:val="44"/>
          <w:szCs w:val="44"/>
          <w:highlight w:val="none"/>
        </w:rPr>
        <w:t xml:space="preserve">第一部分  </w:t>
      </w:r>
      <w:bookmarkEnd w:id="0"/>
      <w:r>
        <w:rPr>
          <w:rFonts w:hint="eastAsia" w:ascii="黑体" w:eastAsia="黑体"/>
          <w:sz w:val="44"/>
          <w:szCs w:val="44"/>
          <w:highlight w:val="none"/>
        </w:rPr>
        <w:t>单一来源采购公告</w:t>
      </w:r>
    </w:p>
    <w:bookmarkEnd w:id="1"/>
    <w:bookmarkEnd w:id="2"/>
    <w:bookmarkEnd w:id="3"/>
    <w:bookmarkEnd w:id="4"/>
    <w:bookmarkEnd w:id="5"/>
    <w:p w14:paraId="6A16959F">
      <w:pPr>
        <w:rPr>
          <w:highlight w:val="none"/>
        </w:rPr>
      </w:pPr>
      <w:bookmarkStart w:id="6" w:name="_Toc1660839"/>
      <w:bookmarkStart w:id="7" w:name="_Toc20823314"/>
      <w:bookmarkStart w:id="8" w:name="_Toc513029242"/>
      <w:bookmarkStart w:id="9" w:name="_Toc120614221"/>
      <w:bookmarkStart w:id="10" w:name="_Toc16938558"/>
      <w:bookmarkStart w:id="11" w:name="_Toc479757207"/>
    </w:p>
    <w:p w14:paraId="76F827D4">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项目概况：</w:t>
      </w:r>
    </w:p>
    <w:p w14:paraId="19160A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kern w:val="0"/>
          <w:sz w:val="24"/>
          <w:highlight w:val="none"/>
          <w:u w:val="single"/>
        </w:rPr>
        <w:t>中国教育和科研计算机网接入服务项目</w:t>
      </w:r>
      <w:r>
        <w:rPr>
          <w:rFonts w:hint="eastAsia" w:ascii="宋体" w:hAnsi="宋体" w:cs="宋体"/>
          <w:sz w:val="24"/>
          <w:szCs w:val="24"/>
          <w:highlight w:val="none"/>
        </w:rPr>
        <w:t>的供应商</w:t>
      </w:r>
      <w:r>
        <w:rPr>
          <w:rFonts w:hint="eastAsia" w:ascii="宋体" w:hAnsi="宋体"/>
          <w:bCs/>
          <w:sz w:val="24"/>
          <w:highlight w:val="none"/>
          <w:u w:val="single"/>
        </w:rPr>
        <w:t>赛尔网络有限公司</w:t>
      </w:r>
      <w:r>
        <w:rPr>
          <w:rFonts w:hint="eastAsia" w:ascii="宋体" w:hAnsi="宋体" w:cs="宋体"/>
          <w:sz w:val="24"/>
          <w:szCs w:val="24"/>
          <w:highlight w:val="none"/>
        </w:rPr>
        <w:t>应在</w:t>
      </w:r>
      <w:r>
        <w:rPr>
          <w:rFonts w:ascii="宋体" w:hAnsi="宋体"/>
          <w:bCs/>
          <w:sz w:val="24"/>
          <w:highlight w:val="none"/>
          <w:u w:val="single"/>
        </w:rPr>
        <w:t xml:space="preserve"> </w:t>
      </w:r>
      <w:r>
        <w:rPr>
          <w:rFonts w:hint="eastAsia" w:ascii="宋体" w:hAnsi="宋体"/>
          <w:bCs/>
          <w:sz w:val="24"/>
          <w:highlight w:val="none"/>
          <w:u w:val="single"/>
        </w:rPr>
        <w:t>盐城幼儿师范高等专科学校网站</w:t>
      </w:r>
      <w:r>
        <w:rPr>
          <w:rFonts w:hint="eastAsia" w:ascii="宋体" w:hAnsi="宋体" w:cs="宋体"/>
          <w:sz w:val="24"/>
          <w:szCs w:val="24"/>
          <w:highlight w:val="none"/>
        </w:rPr>
        <w:t>获取采购文件，并于</w:t>
      </w:r>
      <w:r>
        <w:rPr>
          <w:rFonts w:hint="eastAsia" w:ascii="宋体" w:hAnsi="宋体" w:cs="宋体"/>
          <w:kern w:val="0"/>
          <w:sz w:val="24"/>
          <w:highlight w:val="none"/>
          <w:u w:val="single"/>
        </w:rPr>
        <w:t xml:space="preserve">2024年 </w:t>
      </w:r>
      <w:r>
        <w:rPr>
          <w:rFonts w:hint="eastAsia" w:ascii="宋体" w:hAnsi="宋体" w:cs="宋体"/>
          <w:kern w:val="0"/>
          <w:sz w:val="24"/>
          <w:highlight w:val="none"/>
          <w:u w:val="single"/>
          <w:lang w:val="en-US" w:eastAsia="zh-CN"/>
        </w:rPr>
        <w:t>8</w:t>
      </w:r>
      <w:r>
        <w:rPr>
          <w:rFonts w:hint="eastAsia" w:ascii="宋体" w:hAnsi="宋体" w:cs="宋体"/>
          <w:kern w:val="0"/>
          <w:sz w:val="24"/>
          <w:highlight w:val="none"/>
          <w:u w:val="single"/>
        </w:rPr>
        <w:t xml:space="preserve"> 月 </w:t>
      </w:r>
      <w:r>
        <w:rPr>
          <w:rFonts w:hint="eastAsia" w:ascii="宋体" w:hAnsi="宋体" w:cs="宋体"/>
          <w:kern w:val="0"/>
          <w:sz w:val="24"/>
          <w:highlight w:val="none"/>
          <w:u w:val="single"/>
          <w:lang w:val="en-US" w:eastAsia="zh-CN"/>
        </w:rPr>
        <w:t>20</w:t>
      </w:r>
      <w:r>
        <w:rPr>
          <w:rFonts w:hint="eastAsia" w:ascii="宋体" w:hAnsi="宋体" w:cs="宋体"/>
          <w:kern w:val="0"/>
          <w:sz w:val="24"/>
          <w:highlight w:val="none"/>
          <w:u w:val="single"/>
        </w:rPr>
        <w:t xml:space="preserve"> 日下午</w:t>
      </w:r>
      <w:r>
        <w:rPr>
          <w:rFonts w:ascii="宋体" w:hAnsi="宋体" w:cs="宋体"/>
          <w:kern w:val="0"/>
          <w:sz w:val="24"/>
          <w:highlight w:val="none"/>
          <w:u w:val="single"/>
        </w:rPr>
        <w:t>15</w:t>
      </w:r>
      <w:r>
        <w:rPr>
          <w:rFonts w:hint="eastAsia" w:ascii="宋体" w:hAnsi="宋体" w:cs="宋体"/>
          <w:kern w:val="0"/>
          <w:sz w:val="24"/>
          <w:highlight w:val="none"/>
          <w:u w:val="single"/>
        </w:rPr>
        <w:t>点0</w:t>
      </w:r>
      <w:r>
        <w:rPr>
          <w:rFonts w:ascii="宋体" w:hAnsi="宋体" w:cs="宋体"/>
          <w:kern w:val="0"/>
          <w:sz w:val="24"/>
          <w:highlight w:val="none"/>
          <w:u w:val="single"/>
        </w:rPr>
        <w:t>0</w:t>
      </w:r>
      <w:r>
        <w:rPr>
          <w:rFonts w:hint="eastAsia" w:ascii="宋体" w:hAnsi="宋体" w:cs="宋体"/>
          <w:kern w:val="0"/>
          <w:sz w:val="24"/>
          <w:highlight w:val="none"/>
          <w:u w:val="single"/>
        </w:rPr>
        <w:t>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4EAD1A0E">
      <w:pPr>
        <w:spacing w:line="360" w:lineRule="auto"/>
        <w:ind w:firstLine="482" w:firstLineChars="200"/>
        <w:contextualSpacing/>
        <w:rPr>
          <w:rFonts w:ascii="宋体" w:hAnsi="宋体" w:cs="宋体"/>
          <w:b/>
          <w:bCs/>
          <w:sz w:val="24"/>
          <w:szCs w:val="24"/>
          <w:highlight w:val="none"/>
        </w:rPr>
      </w:pPr>
      <w:bookmarkStart w:id="12" w:name="_Toc35393798"/>
      <w:bookmarkStart w:id="13" w:name="_Toc28359089"/>
      <w:bookmarkStart w:id="14" w:name="_Toc28359012"/>
      <w:bookmarkStart w:id="15" w:name="_Toc35393629"/>
      <w:r>
        <w:rPr>
          <w:rFonts w:hint="eastAsia" w:ascii="宋体" w:hAnsi="宋体" w:cs="宋体"/>
          <w:b/>
          <w:bCs/>
          <w:sz w:val="24"/>
          <w:szCs w:val="24"/>
          <w:highlight w:val="none"/>
        </w:rPr>
        <w:t>一、项目基本情况</w:t>
      </w:r>
      <w:bookmarkEnd w:id="12"/>
      <w:bookmarkEnd w:id="13"/>
      <w:bookmarkEnd w:id="14"/>
      <w:bookmarkEnd w:id="15"/>
    </w:p>
    <w:p w14:paraId="0E238128">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1.项目编号：YCYZ2024FW005</w:t>
      </w:r>
    </w:p>
    <w:p w14:paraId="4302DBCA">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2.项目名称：中国教育和科研计算机网接入服务项目</w:t>
      </w:r>
    </w:p>
    <w:p w14:paraId="376A88D1">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3.采购方式：单一来源</w:t>
      </w:r>
    </w:p>
    <w:p w14:paraId="2CB0DD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4.预算金额：人民币43.2万元(两年)</w:t>
      </w:r>
    </w:p>
    <w:p w14:paraId="585093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5.最高限价：人民币43.2万元(两年)</w:t>
      </w:r>
    </w:p>
    <w:p w14:paraId="326A13A4">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6.采购需求：1.提供教育网IPv4出口带宽为100M；2.提供教育网IPv6出口带宽为100M；3.提供IPv4地址32个；4.提供IPV6地址(::/48)；5.提供EDU.CN域名，详见采购文件第三部分项目需求。</w:t>
      </w:r>
    </w:p>
    <w:p w14:paraId="70796424">
      <w:pPr>
        <w:autoSpaceDE w:val="0"/>
        <w:autoSpaceDN w:val="0"/>
        <w:adjustRightInd w:val="0"/>
        <w:spacing w:line="360" w:lineRule="auto"/>
        <w:ind w:firstLine="480" w:firstLineChars="200"/>
        <w:contextualSpacing/>
        <w:jc w:val="left"/>
        <w:rPr>
          <w:rFonts w:ascii="宋体" w:hAnsi="宋体" w:cs="Arial"/>
          <w:kern w:val="0"/>
          <w:sz w:val="24"/>
          <w:szCs w:val="24"/>
          <w:highlight w:val="none"/>
        </w:rPr>
      </w:pPr>
      <w:r>
        <w:rPr>
          <w:rFonts w:hint="eastAsia" w:ascii="宋体" w:hAnsi="宋体" w:cs="Arial"/>
          <w:kern w:val="0"/>
          <w:sz w:val="24"/>
          <w:szCs w:val="24"/>
          <w:highlight w:val="none"/>
        </w:rPr>
        <w:t>7、本项目</w:t>
      </w:r>
      <w:r>
        <w:rPr>
          <w:rFonts w:hint="eastAsia" w:ascii="宋体" w:hAnsi="宋体" w:cs="Arial"/>
          <w:b/>
          <w:bCs/>
          <w:kern w:val="0"/>
          <w:sz w:val="24"/>
          <w:szCs w:val="24"/>
          <w:highlight w:val="none"/>
          <w:u w:val="single"/>
        </w:rPr>
        <w:t>不接受</w:t>
      </w:r>
      <w:r>
        <w:rPr>
          <w:rFonts w:hint="eastAsia" w:ascii="宋体" w:hAnsi="宋体" w:cs="Arial"/>
          <w:kern w:val="0"/>
          <w:sz w:val="24"/>
          <w:szCs w:val="24"/>
          <w:highlight w:val="none"/>
        </w:rPr>
        <w:t>联合体投标。</w:t>
      </w:r>
    </w:p>
    <w:p w14:paraId="37B28115">
      <w:pPr>
        <w:spacing w:line="360" w:lineRule="auto"/>
        <w:ind w:firstLine="482" w:firstLineChars="200"/>
        <w:contextualSpacing/>
        <w:rPr>
          <w:rFonts w:ascii="宋体" w:hAnsi="宋体" w:cs="宋体"/>
          <w:b/>
          <w:bCs/>
          <w:sz w:val="24"/>
          <w:szCs w:val="24"/>
          <w:highlight w:val="none"/>
        </w:rPr>
      </w:pPr>
      <w:bookmarkStart w:id="16" w:name="_Toc35393630"/>
      <w:bookmarkStart w:id="17" w:name="_Toc35393799"/>
      <w:bookmarkStart w:id="18" w:name="_Toc28359013"/>
      <w:bookmarkStart w:id="19" w:name="_Toc28359090"/>
      <w:r>
        <w:rPr>
          <w:rFonts w:hint="eastAsia" w:ascii="宋体" w:hAnsi="宋体" w:cs="宋体"/>
          <w:b/>
          <w:bCs/>
          <w:sz w:val="24"/>
          <w:szCs w:val="24"/>
          <w:highlight w:val="none"/>
        </w:rPr>
        <w:t>二、申请人的资格要求：</w:t>
      </w:r>
      <w:bookmarkEnd w:id="16"/>
      <w:bookmarkEnd w:id="17"/>
      <w:bookmarkEnd w:id="18"/>
      <w:bookmarkEnd w:id="19"/>
    </w:p>
    <w:p w14:paraId="3810A10D">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1.满足《中华人民共和国政府采购法》第二十二条规定，并提供下列材料；</w:t>
      </w:r>
    </w:p>
    <w:p w14:paraId="701CEE97">
      <w:pPr>
        <w:pStyle w:val="39"/>
        <w:shd w:val="clear" w:color="auto" w:fill="FFFFFF"/>
        <w:spacing w:before="0" w:beforeAutospacing="0" w:after="0" w:afterAutospacing="0" w:line="432" w:lineRule="atLeast"/>
        <w:ind w:firstLine="480" w:firstLineChars="200"/>
        <w:jc w:val="both"/>
        <w:rPr>
          <w:kern w:val="2"/>
          <w:highlight w:val="none"/>
        </w:rPr>
      </w:pPr>
      <w:r>
        <w:rPr>
          <w:rFonts w:hint="eastAsia"/>
          <w:kern w:val="2"/>
          <w:highlight w:val="none"/>
        </w:rPr>
        <w:t>（1）法人或者其他组织的营业执照等证明文件，自然人的身份证明。</w:t>
      </w:r>
    </w:p>
    <w:p w14:paraId="3A1C433E">
      <w:pPr>
        <w:pStyle w:val="39"/>
        <w:shd w:val="clear" w:color="auto" w:fill="FFFFFF"/>
        <w:spacing w:before="0" w:beforeAutospacing="0" w:after="0" w:afterAutospacing="0" w:line="432" w:lineRule="atLeast"/>
        <w:ind w:firstLine="480" w:firstLineChars="200"/>
        <w:jc w:val="both"/>
        <w:rPr>
          <w:kern w:val="2"/>
          <w:highlight w:val="none"/>
        </w:rPr>
      </w:pPr>
      <w:r>
        <w:rPr>
          <w:rFonts w:hint="eastAsia"/>
          <w:kern w:val="2"/>
          <w:highlight w:val="none"/>
        </w:rPr>
        <w:t>（2）上一年度的财务状况报告（成立不满一年不需提供）。</w:t>
      </w:r>
    </w:p>
    <w:p w14:paraId="297F0E4F">
      <w:pPr>
        <w:pStyle w:val="39"/>
        <w:shd w:val="clear" w:color="auto" w:fill="FFFFFF"/>
        <w:spacing w:before="0" w:beforeAutospacing="0" w:after="0" w:afterAutospacing="0" w:line="432" w:lineRule="atLeast"/>
        <w:ind w:firstLine="480" w:firstLineChars="200"/>
        <w:jc w:val="both"/>
        <w:rPr>
          <w:kern w:val="2"/>
          <w:highlight w:val="none"/>
        </w:rPr>
      </w:pPr>
      <w:r>
        <w:rPr>
          <w:rFonts w:hint="eastAsia"/>
          <w:kern w:val="2"/>
          <w:highlight w:val="none"/>
        </w:rPr>
        <w:t>（3）依法缴纳税收和社会保障资金的相关材料。（提供提交投标文件截止时间前一年内至少一个月依法缴纳税收及缴纳社会保障资金的证明材料。供应商依法享受缓缴、免缴税收、社会保障资金的提供证明材料。）；</w:t>
      </w:r>
    </w:p>
    <w:p w14:paraId="203B7356">
      <w:pPr>
        <w:pStyle w:val="39"/>
        <w:shd w:val="clear" w:color="auto" w:fill="FFFFFF"/>
        <w:spacing w:before="0" w:beforeAutospacing="0" w:after="0" w:afterAutospacing="0" w:line="432" w:lineRule="atLeast"/>
        <w:ind w:firstLine="480" w:firstLineChars="200"/>
        <w:jc w:val="both"/>
        <w:rPr>
          <w:kern w:val="2"/>
          <w:highlight w:val="none"/>
        </w:rPr>
      </w:pPr>
      <w:r>
        <w:rPr>
          <w:rFonts w:hint="eastAsia"/>
          <w:kern w:val="2"/>
          <w:highlight w:val="none"/>
        </w:rPr>
        <w:t>（4）具备履行合同所必需的设备和专业技术能力的书面声明。</w:t>
      </w:r>
    </w:p>
    <w:p w14:paraId="285888E6">
      <w:pPr>
        <w:pStyle w:val="39"/>
        <w:shd w:val="clear" w:color="auto" w:fill="FFFFFF"/>
        <w:spacing w:before="0" w:beforeAutospacing="0" w:after="0" w:afterAutospacing="0" w:line="432" w:lineRule="atLeast"/>
        <w:ind w:firstLine="480" w:firstLineChars="200"/>
        <w:jc w:val="both"/>
        <w:rPr>
          <w:kern w:val="2"/>
          <w:highlight w:val="none"/>
        </w:rPr>
      </w:pPr>
      <w:r>
        <w:rPr>
          <w:rFonts w:hint="eastAsia"/>
          <w:kern w:val="2"/>
          <w:highlight w:val="none"/>
        </w:rPr>
        <w:t>（5）参加政府采购活动前3年内在经营活动中没有重大违法记录的书面声明。</w:t>
      </w:r>
    </w:p>
    <w:p w14:paraId="233C8B05">
      <w:pPr>
        <w:pStyle w:val="39"/>
        <w:shd w:val="clear" w:color="auto" w:fill="FFFFFF"/>
        <w:spacing w:before="0" w:beforeAutospacing="0" w:after="0" w:afterAutospacing="0" w:line="432" w:lineRule="atLeast"/>
        <w:ind w:firstLine="480" w:firstLineChars="200"/>
        <w:jc w:val="both"/>
        <w:rPr>
          <w:kern w:val="2"/>
          <w:highlight w:val="none"/>
        </w:rPr>
      </w:pPr>
      <w:r>
        <w:rPr>
          <w:rFonts w:hint="eastAsia"/>
          <w:kern w:val="2"/>
          <w:highlight w:val="none"/>
        </w:rPr>
        <w:t>（6）法律、行政法规规定的其他条件。</w:t>
      </w:r>
    </w:p>
    <w:p w14:paraId="3B5A3B32">
      <w:pPr>
        <w:spacing w:line="360" w:lineRule="auto"/>
        <w:ind w:firstLine="480" w:firstLineChars="200"/>
        <w:contextualSpacing/>
        <w:rPr>
          <w:rFonts w:ascii="宋体" w:hAnsi="宋体" w:cs="宋体"/>
          <w:sz w:val="24"/>
          <w:szCs w:val="24"/>
          <w:highlight w:val="none"/>
        </w:rPr>
      </w:pPr>
      <w:bookmarkStart w:id="20" w:name="_Toc28359091"/>
      <w:bookmarkStart w:id="21" w:name="_Toc28359014"/>
      <w:r>
        <w:rPr>
          <w:rFonts w:hint="eastAsia" w:ascii="宋体" w:hAnsi="宋体" w:cs="宋体"/>
          <w:sz w:val="24"/>
          <w:szCs w:val="24"/>
          <w:highlight w:val="none"/>
        </w:rPr>
        <w:t>2.落实政府采购政策需满足的资格要求：无</w:t>
      </w:r>
    </w:p>
    <w:p w14:paraId="5584703D">
      <w:pPr>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3.本项目的特定资格要求：</w:t>
      </w:r>
    </w:p>
    <w:p w14:paraId="13CEFA4A">
      <w:pPr>
        <w:spacing w:line="360" w:lineRule="auto"/>
        <w:ind w:firstLine="480" w:firstLineChars="200"/>
        <w:rPr>
          <w:rFonts w:ascii="宋体" w:hAnsi="宋体" w:cs="宋体"/>
          <w:color w:val="0000FF"/>
          <w:kern w:val="0"/>
          <w:sz w:val="24"/>
          <w:highlight w:val="none"/>
        </w:rPr>
      </w:pPr>
      <w:bookmarkStart w:id="22" w:name="_Toc35393631"/>
      <w:bookmarkStart w:id="23" w:name="_Toc35393800"/>
      <w:r>
        <w:rPr>
          <w:rFonts w:hint="eastAsia" w:ascii="宋体" w:hAnsi="宋体" w:cs="宋体"/>
          <w:sz w:val="24"/>
          <w:szCs w:val="24"/>
          <w:highlight w:val="none"/>
        </w:rPr>
        <w:t>（1）</w:t>
      </w:r>
      <w:r>
        <w:rPr>
          <w:rFonts w:hint="eastAsia" w:ascii="宋体" w:hAnsi="宋体" w:cs="宋体"/>
          <w:kern w:val="0"/>
          <w:sz w:val="24"/>
          <w:highlight w:val="none"/>
        </w:rPr>
        <w:t>未被“信用中国”网站（</w:t>
      </w:r>
      <w:r>
        <w:rPr>
          <w:kern w:val="0"/>
          <w:sz w:val="24"/>
          <w:highlight w:val="none"/>
        </w:rPr>
        <w:t>www.creditchina.gov.cn</w:t>
      </w:r>
      <w:r>
        <w:rPr>
          <w:rFonts w:hint="eastAsia" w:ascii="宋体" w:hAnsi="宋体" w:cs="宋体"/>
          <w:kern w:val="0"/>
          <w:sz w:val="24"/>
          <w:highlight w:val="none"/>
        </w:rPr>
        <w:t>）</w:t>
      </w:r>
      <w:r>
        <w:rPr>
          <w:rFonts w:ascii="Calibri" w:hAnsi="Calibri" w:cs="Calibri"/>
          <w:kern w:val="0"/>
          <w:sz w:val="24"/>
          <w:highlight w:val="none"/>
        </w:rPr>
        <w:t>①</w:t>
      </w:r>
      <w:r>
        <w:rPr>
          <w:rFonts w:hint="eastAsia" w:ascii="宋体" w:hAnsi="宋体" w:cs="宋体"/>
          <w:kern w:val="0"/>
          <w:sz w:val="24"/>
          <w:highlight w:val="none"/>
        </w:rPr>
        <w:t>列入失信被执行人、</w:t>
      </w:r>
      <w:r>
        <w:rPr>
          <w:rFonts w:ascii="Calibri" w:hAnsi="Calibri" w:cs="Calibri"/>
          <w:kern w:val="0"/>
          <w:sz w:val="24"/>
          <w:highlight w:val="none"/>
        </w:rPr>
        <w:t>②</w:t>
      </w:r>
      <w:r>
        <w:rPr>
          <w:rFonts w:hint="eastAsia" w:ascii="宋体" w:hAnsi="宋体" w:cs="宋体"/>
          <w:kern w:val="0"/>
          <w:sz w:val="24"/>
          <w:highlight w:val="none"/>
        </w:rPr>
        <w:t>重大税收违法案件当事人名单、</w:t>
      </w:r>
      <w:r>
        <w:rPr>
          <w:rFonts w:ascii="Calibri" w:hAnsi="Calibri" w:cs="Calibri"/>
          <w:kern w:val="0"/>
          <w:sz w:val="24"/>
          <w:highlight w:val="none"/>
        </w:rPr>
        <w:t>③</w:t>
      </w:r>
      <w:r>
        <w:rPr>
          <w:rFonts w:hint="eastAsia" w:ascii="宋体" w:hAnsi="宋体" w:cs="宋体"/>
          <w:kern w:val="0"/>
          <w:sz w:val="24"/>
          <w:highlight w:val="none"/>
        </w:rPr>
        <w:t>政府采购严重失信行为记录名单。</w:t>
      </w:r>
      <w:r>
        <w:rPr>
          <w:rFonts w:hint="eastAsia" w:ascii="宋体" w:hAnsi="宋体" w:cs="宋体"/>
          <w:color w:val="0000FF"/>
          <w:kern w:val="0"/>
          <w:sz w:val="24"/>
          <w:highlight w:val="none"/>
        </w:rPr>
        <w:t>（提供网站截图</w:t>
      </w:r>
      <w:r>
        <w:rPr>
          <w:rFonts w:hint="eastAsia" w:ascii="宋体" w:hAnsi="宋体" w:cs="宋体"/>
          <w:color w:val="0000FF"/>
          <w:kern w:val="0"/>
          <w:sz w:val="24"/>
          <w:highlight w:val="none"/>
          <w:lang w:val="en-US" w:eastAsia="zh-CN"/>
        </w:rPr>
        <w:t>并加盖公章</w:t>
      </w:r>
      <w:r>
        <w:rPr>
          <w:rFonts w:hint="eastAsia" w:ascii="宋体" w:hAnsi="宋体" w:cs="宋体"/>
          <w:color w:val="0000FF"/>
          <w:kern w:val="0"/>
          <w:sz w:val="24"/>
          <w:highlight w:val="none"/>
        </w:rPr>
        <w:t>）</w:t>
      </w:r>
    </w:p>
    <w:p w14:paraId="060AA5EA">
      <w:pPr>
        <w:spacing w:line="360" w:lineRule="auto"/>
        <w:ind w:firstLine="480" w:firstLineChars="200"/>
        <w:rPr>
          <w:rFonts w:ascii="宋体" w:hAnsi="宋体" w:cs="宋体"/>
          <w:sz w:val="24"/>
          <w:szCs w:val="24"/>
          <w:highlight w:val="none"/>
        </w:rPr>
      </w:pPr>
      <w:r>
        <w:rPr>
          <w:rFonts w:hint="eastAsia" w:ascii="宋体" w:hAnsi="宋体" w:cs="宋体"/>
          <w:color w:val="444444"/>
          <w:sz w:val="24"/>
          <w:szCs w:val="24"/>
          <w:highlight w:val="none"/>
        </w:rPr>
        <w:t>（2）</w:t>
      </w:r>
      <w:r>
        <w:rPr>
          <w:rFonts w:hint="eastAsia" w:ascii="宋体" w:hAnsi="宋体" w:cs="宋体"/>
          <w:sz w:val="24"/>
          <w:szCs w:val="24"/>
          <w:highlight w:val="none"/>
        </w:rPr>
        <w:t>单位负责人为同一人或者存在直接控股、管理关系的不同供应商，不得参加同一合同项下的政府采购活动。</w:t>
      </w:r>
      <w:r>
        <w:rPr>
          <w:rFonts w:hint="eastAsia" w:cs="宋体"/>
          <w:sz w:val="24"/>
          <w:highlight w:val="none"/>
        </w:rPr>
        <w:t>（</w:t>
      </w:r>
      <w:r>
        <w:rPr>
          <w:rFonts w:hint="eastAsia" w:ascii="宋体" w:hAnsi="宋体" w:cs="宋体"/>
          <w:color w:val="0000FF"/>
          <w:kern w:val="0"/>
          <w:sz w:val="24"/>
          <w:highlight w:val="none"/>
        </w:rPr>
        <w:t>提供承诺函，格式自拟</w:t>
      </w:r>
      <w:r>
        <w:rPr>
          <w:rFonts w:hint="eastAsia" w:ascii="宋体" w:hAnsi="宋体" w:cs="宋体"/>
          <w:kern w:val="0"/>
          <w:sz w:val="24"/>
          <w:highlight w:val="none"/>
        </w:rPr>
        <w:t>）</w:t>
      </w:r>
      <w:r>
        <w:rPr>
          <w:rFonts w:hint="eastAsia" w:cs="宋体"/>
          <w:sz w:val="24"/>
          <w:highlight w:val="none"/>
        </w:rPr>
        <w:t>。</w:t>
      </w:r>
    </w:p>
    <w:p w14:paraId="374DB9FC">
      <w:pPr>
        <w:spacing w:line="360" w:lineRule="auto"/>
        <w:ind w:firstLine="482" w:firstLineChars="200"/>
        <w:contextualSpacing/>
        <w:rPr>
          <w:rFonts w:ascii="宋体" w:hAnsi="宋体" w:cs="宋体"/>
          <w:b/>
          <w:bCs/>
          <w:sz w:val="24"/>
          <w:szCs w:val="24"/>
          <w:highlight w:val="none"/>
        </w:rPr>
      </w:pPr>
      <w:r>
        <w:rPr>
          <w:rFonts w:hint="eastAsia" w:ascii="宋体" w:hAnsi="宋体" w:cs="宋体"/>
          <w:b/>
          <w:bCs/>
          <w:sz w:val="24"/>
          <w:szCs w:val="24"/>
          <w:highlight w:val="none"/>
        </w:rPr>
        <w:t>三、获取采购文件</w:t>
      </w:r>
      <w:bookmarkEnd w:id="20"/>
      <w:bookmarkEnd w:id="21"/>
      <w:bookmarkEnd w:id="22"/>
      <w:bookmarkEnd w:id="23"/>
    </w:p>
    <w:p w14:paraId="09040E2D">
      <w:pPr>
        <w:spacing w:line="360" w:lineRule="auto"/>
        <w:ind w:firstLine="480" w:firstLineChars="200"/>
        <w:rPr>
          <w:rFonts w:ascii="宋体" w:hAnsi="宋体" w:cs="宋体"/>
          <w:sz w:val="24"/>
          <w:highlight w:val="none"/>
        </w:rPr>
      </w:pPr>
      <w:bookmarkStart w:id="24" w:name="_Toc28359092"/>
      <w:bookmarkStart w:id="25" w:name="_Toc35393801"/>
      <w:bookmarkStart w:id="26" w:name="_Toc28359015"/>
      <w:bookmarkStart w:id="27" w:name="_Toc35393632"/>
      <w:r>
        <w:rPr>
          <w:rFonts w:hint="eastAsia" w:ascii="宋体" w:hAnsi="宋体" w:cs="宋体"/>
          <w:sz w:val="24"/>
          <w:highlight w:val="none"/>
        </w:rPr>
        <w:t>1、时间：</w:t>
      </w:r>
      <w:r>
        <w:rPr>
          <w:rFonts w:hint="eastAsia" w:ascii="宋体" w:hAnsi="宋体" w:cs="宋体"/>
          <w:sz w:val="24"/>
          <w:highlight w:val="none"/>
          <w:u w:val="single"/>
        </w:rPr>
        <w:t>自公告之日起至投标截止时间前</w:t>
      </w:r>
    </w:p>
    <w:p w14:paraId="47210C5B">
      <w:pPr>
        <w:spacing w:line="360" w:lineRule="auto"/>
        <w:ind w:firstLine="480" w:firstLineChars="200"/>
        <w:rPr>
          <w:rFonts w:ascii="宋体" w:hAnsi="宋体" w:cs="宋体"/>
          <w:color w:val="000000"/>
          <w:sz w:val="24"/>
          <w:highlight w:val="none"/>
          <w:u w:val="single"/>
        </w:rPr>
      </w:pPr>
      <w:r>
        <w:rPr>
          <w:rFonts w:hint="eastAsia" w:ascii="宋体" w:hAnsi="宋体" w:cs="宋体"/>
          <w:sz w:val="24"/>
          <w:highlight w:val="none"/>
        </w:rPr>
        <w:t>2、地点</w:t>
      </w:r>
      <w:r>
        <w:rPr>
          <w:rFonts w:ascii="宋体" w:hAnsi="宋体" w:cs="宋体"/>
          <w:color w:val="000000"/>
          <w:sz w:val="24"/>
          <w:highlight w:val="none"/>
          <w:u w:val="single"/>
        </w:rPr>
        <w:t>“</w:t>
      </w:r>
      <w:r>
        <w:rPr>
          <w:rFonts w:hint="eastAsia" w:cs="宋体"/>
          <w:color w:val="333333"/>
          <w:kern w:val="0"/>
          <w:sz w:val="24"/>
          <w:highlight w:val="none"/>
          <w:u w:val="single"/>
          <w:shd w:val="clear" w:color="auto" w:fill="FFFFFF"/>
        </w:rPr>
        <w:t>盐城幼儿师范高等专科学校”网站【https://www.yyz.edu.cn/main.htm】</w:t>
      </w:r>
      <w:r>
        <w:rPr>
          <w:rFonts w:ascii="宋体" w:hAnsi="宋体" w:cs="宋体"/>
          <w:color w:val="000000"/>
          <w:sz w:val="24"/>
          <w:highlight w:val="none"/>
          <w:u w:val="single"/>
        </w:rPr>
        <w:t>”</w:t>
      </w:r>
    </w:p>
    <w:p w14:paraId="6DA20DB9">
      <w:pPr>
        <w:spacing w:line="360" w:lineRule="auto"/>
        <w:ind w:firstLine="480" w:firstLineChars="200"/>
        <w:rPr>
          <w:rFonts w:ascii="宋体" w:hAnsi="宋体" w:cs="宋体"/>
          <w:sz w:val="24"/>
          <w:highlight w:val="none"/>
        </w:rPr>
      </w:pPr>
      <w:r>
        <w:rPr>
          <w:rFonts w:hint="eastAsia" w:ascii="宋体" w:hAnsi="宋体" w:cs="宋体"/>
          <w:sz w:val="24"/>
          <w:highlight w:val="none"/>
        </w:rPr>
        <w:t>3、方式：符合资格要求的投标人可自行下载采购文件。</w:t>
      </w:r>
    </w:p>
    <w:p w14:paraId="4AF66FA8">
      <w:pPr>
        <w:widowControl/>
        <w:spacing w:line="360" w:lineRule="auto"/>
        <w:ind w:firstLine="480" w:firstLineChars="200"/>
        <w:jc w:val="left"/>
        <w:rPr>
          <w:rFonts w:ascii="宋体" w:hAnsi="宋体" w:cs="宋体"/>
          <w:kern w:val="15"/>
          <w:position w:val="2"/>
          <w:sz w:val="24"/>
          <w:szCs w:val="24"/>
          <w:highlight w:val="none"/>
        </w:rPr>
      </w:pPr>
      <w:r>
        <w:rPr>
          <w:rFonts w:hint="eastAsia" w:ascii="宋体" w:hAnsi="宋体" w:cs="宋体"/>
          <w:kern w:val="15"/>
          <w:position w:val="2"/>
          <w:sz w:val="24"/>
          <w:szCs w:val="24"/>
          <w:highlight w:val="none"/>
        </w:rPr>
        <w:t>4、供应商通过其他渠道获取的与本项目采购相关的资料，采购人一律不予承认且不承担由此引发的一切责任。</w:t>
      </w:r>
    </w:p>
    <w:bookmarkEnd w:id="24"/>
    <w:bookmarkEnd w:id="25"/>
    <w:bookmarkEnd w:id="26"/>
    <w:bookmarkEnd w:id="27"/>
    <w:p w14:paraId="720E5EAA">
      <w:pPr>
        <w:widowControl/>
        <w:spacing w:line="440" w:lineRule="exact"/>
        <w:ind w:firstLine="482" w:firstLineChars="200"/>
        <w:jc w:val="left"/>
        <w:rPr>
          <w:rFonts w:cs="宋体"/>
          <w:color w:val="333333"/>
          <w:sz w:val="24"/>
          <w:highlight w:val="none"/>
        </w:rPr>
      </w:pPr>
      <w:r>
        <w:rPr>
          <w:rFonts w:hint="eastAsia" w:cs="宋体"/>
          <w:b/>
          <w:bCs/>
          <w:color w:val="333333"/>
          <w:kern w:val="0"/>
          <w:sz w:val="24"/>
          <w:highlight w:val="none"/>
        </w:rPr>
        <w:t>四、</w:t>
      </w:r>
      <w:r>
        <w:rPr>
          <w:rFonts w:hint="eastAsia" w:cs="宋体"/>
          <w:b/>
          <w:bCs/>
          <w:sz w:val="24"/>
          <w:highlight w:val="none"/>
        </w:rPr>
        <w:t>提交响应文件截止时间和地址</w:t>
      </w:r>
    </w:p>
    <w:p w14:paraId="0AED9493">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截止时间：</w:t>
      </w:r>
      <w:r>
        <w:rPr>
          <w:rFonts w:hint="eastAsia" w:cs="宋体"/>
          <w:color w:val="333333"/>
          <w:kern w:val="0"/>
          <w:sz w:val="24"/>
          <w:highlight w:val="none"/>
          <w:u w:val="single"/>
        </w:rPr>
        <w:t xml:space="preserve">2024年 </w:t>
      </w:r>
      <w:r>
        <w:rPr>
          <w:rFonts w:hint="eastAsia" w:cs="宋体"/>
          <w:color w:val="333333"/>
          <w:kern w:val="0"/>
          <w:sz w:val="24"/>
          <w:highlight w:val="none"/>
          <w:u w:val="single"/>
          <w:lang w:val="en-US" w:eastAsia="zh-CN"/>
        </w:rPr>
        <w:t>8</w:t>
      </w:r>
      <w:r>
        <w:rPr>
          <w:rFonts w:hint="eastAsia" w:cs="宋体"/>
          <w:color w:val="333333"/>
          <w:kern w:val="0"/>
          <w:sz w:val="24"/>
          <w:highlight w:val="none"/>
          <w:u w:val="single"/>
        </w:rPr>
        <w:t xml:space="preserve"> 月  </w:t>
      </w:r>
      <w:r>
        <w:rPr>
          <w:rFonts w:hint="eastAsia" w:cs="宋体"/>
          <w:color w:val="333333"/>
          <w:kern w:val="0"/>
          <w:sz w:val="24"/>
          <w:highlight w:val="none"/>
          <w:u w:val="single"/>
          <w:lang w:val="en-US" w:eastAsia="zh-CN"/>
        </w:rPr>
        <w:t>20</w:t>
      </w:r>
      <w:r>
        <w:rPr>
          <w:rFonts w:hint="eastAsia" w:cs="宋体"/>
          <w:color w:val="333333"/>
          <w:kern w:val="0"/>
          <w:sz w:val="24"/>
          <w:highlight w:val="none"/>
          <w:u w:val="single"/>
        </w:rPr>
        <w:t xml:space="preserve">  日15点00分</w:t>
      </w:r>
      <w:r>
        <w:rPr>
          <w:rFonts w:hint="eastAsia" w:cs="宋体"/>
          <w:color w:val="333333"/>
          <w:kern w:val="0"/>
          <w:sz w:val="24"/>
          <w:highlight w:val="none"/>
        </w:rPr>
        <w:t>（北京时间）</w:t>
      </w:r>
    </w:p>
    <w:p w14:paraId="48C43C83">
      <w:pPr>
        <w:spacing w:line="440" w:lineRule="exact"/>
        <w:ind w:firstLine="480" w:firstLineChars="200"/>
        <w:jc w:val="left"/>
        <w:rPr>
          <w:rFonts w:cs="宋体"/>
          <w:b/>
          <w:bCs/>
          <w:kern w:val="15"/>
          <w:position w:val="2"/>
          <w:sz w:val="24"/>
          <w:highlight w:val="none"/>
        </w:rPr>
      </w:pPr>
      <w:r>
        <w:rPr>
          <w:rFonts w:hint="eastAsia" w:cs="宋体"/>
          <w:color w:val="333333"/>
          <w:kern w:val="0"/>
          <w:sz w:val="24"/>
          <w:highlight w:val="none"/>
        </w:rPr>
        <w:t>地点：盐城幼儿师范高等专科学校学海路校区(盐城市学海路28号)财务处招标办公室。</w:t>
      </w:r>
    </w:p>
    <w:p w14:paraId="6690D5D2">
      <w:pPr>
        <w:widowControl/>
        <w:wordWrap w:val="0"/>
        <w:spacing w:line="520" w:lineRule="exact"/>
        <w:ind w:firstLine="482" w:firstLineChars="200"/>
        <w:rPr>
          <w:rFonts w:ascii="宋体"/>
          <w:kern w:val="0"/>
          <w:sz w:val="24"/>
          <w:szCs w:val="24"/>
          <w:highlight w:val="none"/>
        </w:rPr>
      </w:pPr>
      <w:r>
        <w:rPr>
          <w:rFonts w:hint="eastAsia" w:ascii="宋体" w:hAnsi="宋体" w:cs="宋体"/>
          <w:b/>
          <w:kern w:val="0"/>
          <w:sz w:val="24"/>
          <w:szCs w:val="24"/>
          <w:highlight w:val="none"/>
        </w:rPr>
        <w:t>五、开标有关信息</w:t>
      </w:r>
    </w:p>
    <w:p w14:paraId="0F559A9E">
      <w:pPr>
        <w:spacing w:line="440" w:lineRule="exact"/>
        <w:ind w:firstLine="480" w:firstLineChars="200"/>
        <w:jc w:val="left"/>
        <w:rPr>
          <w:rFonts w:cs="宋体"/>
          <w:color w:val="333333"/>
          <w:kern w:val="0"/>
          <w:sz w:val="24"/>
          <w:highlight w:val="none"/>
        </w:rPr>
      </w:pPr>
      <w:r>
        <w:rPr>
          <w:rFonts w:hint="eastAsia" w:cs="宋体"/>
          <w:color w:val="333333"/>
          <w:kern w:val="0"/>
          <w:sz w:val="24"/>
          <w:highlight w:val="none"/>
        </w:rPr>
        <w:t>开标时间：同提交响应文件截止时间</w:t>
      </w:r>
    </w:p>
    <w:p w14:paraId="736DDCA8">
      <w:pPr>
        <w:spacing w:line="440" w:lineRule="exact"/>
        <w:ind w:firstLine="480" w:firstLineChars="200"/>
        <w:jc w:val="left"/>
        <w:rPr>
          <w:rFonts w:cs="宋体"/>
          <w:color w:val="333333"/>
          <w:kern w:val="0"/>
          <w:sz w:val="24"/>
          <w:highlight w:val="none"/>
        </w:rPr>
      </w:pPr>
    </w:p>
    <w:p w14:paraId="285979D2">
      <w:pPr>
        <w:spacing w:line="440" w:lineRule="exact"/>
        <w:ind w:firstLine="480" w:firstLineChars="200"/>
        <w:jc w:val="left"/>
        <w:rPr>
          <w:rFonts w:cs="宋体"/>
          <w:color w:val="333333"/>
          <w:kern w:val="0"/>
          <w:sz w:val="24"/>
          <w:highlight w:val="none"/>
        </w:rPr>
      </w:pPr>
      <w:r>
        <w:rPr>
          <w:rFonts w:hint="eastAsia" w:cs="宋体"/>
          <w:color w:val="333333"/>
          <w:kern w:val="0"/>
          <w:sz w:val="24"/>
          <w:highlight w:val="none"/>
        </w:rPr>
        <w:t>开标地点：</w:t>
      </w:r>
      <w:bookmarkStart w:id="28" w:name="_Toc35393634"/>
      <w:bookmarkStart w:id="29" w:name="_Toc35393803"/>
      <w:bookmarkStart w:id="30" w:name="_Toc28359094"/>
      <w:bookmarkStart w:id="31" w:name="_Toc28359017"/>
      <w:r>
        <w:rPr>
          <w:rFonts w:hint="eastAsia" w:cs="宋体"/>
          <w:color w:val="333333"/>
          <w:kern w:val="0"/>
          <w:sz w:val="24"/>
          <w:highlight w:val="none"/>
        </w:rPr>
        <w:t>同提交响应文件地点</w:t>
      </w:r>
    </w:p>
    <w:p w14:paraId="2C1171D3">
      <w:pPr>
        <w:widowControl/>
        <w:spacing w:line="440" w:lineRule="exact"/>
        <w:ind w:firstLine="482" w:firstLineChars="200"/>
        <w:jc w:val="left"/>
        <w:rPr>
          <w:rFonts w:cs="宋体"/>
          <w:color w:val="333333"/>
          <w:sz w:val="24"/>
          <w:highlight w:val="none"/>
        </w:rPr>
      </w:pPr>
      <w:r>
        <w:rPr>
          <w:rFonts w:hint="eastAsia" w:cs="宋体"/>
          <w:b/>
          <w:bCs/>
          <w:color w:val="333333"/>
          <w:kern w:val="0"/>
          <w:sz w:val="24"/>
          <w:highlight w:val="none"/>
        </w:rPr>
        <w:t>六、公告期限</w:t>
      </w:r>
    </w:p>
    <w:p w14:paraId="5BF37E6A">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自本公告发布之日起5个工作日。</w:t>
      </w:r>
    </w:p>
    <w:bookmarkEnd w:id="28"/>
    <w:bookmarkEnd w:id="29"/>
    <w:bookmarkEnd w:id="30"/>
    <w:bookmarkEnd w:id="31"/>
    <w:p w14:paraId="40161439">
      <w:pPr>
        <w:spacing w:line="360" w:lineRule="auto"/>
        <w:ind w:firstLine="482" w:firstLineChars="200"/>
        <w:contextualSpacing/>
        <w:rPr>
          <w:rFonts w:ascii="宋体"/>
          <w:b/>
          <w:spacing w:val="10"/>
          <w:kern w:val="15"/>
          <w:position w:val="2"/>
          <w:sz w:val="24"/>
          <w:highlight w:val="none"/>
        </w:rPr>
      </w:pPr>
      <w:bookmarkStart w:id="32" w:name="_Toc35393635"/>
      <w:bookmarkStart w:id="33" w:name="_Toc35393804"/>
      <w:bookmarkStart w:id="34" w:name="_Toc28359018"/>
      <w:bookmarkStart w:id="35" w:name="_Toc28359095"/>
      <w:bookmarkStart w:id="36" w:name="_Toc35393636"/>
      <w:bookmarkStart w:id="37" w:name="_Toc35393805"/>
      <w:r>
        <w:rPr>
          <w:rFonts w:hint="eastAsia" w:ascii="宋体" w:hAnsi="宋体" w:cs="宋体"/>
          <w:b/>
          <w:bCs/>
          <w:sz w:val="24"/>
          <w:szCs w:val="24"/>
          <w:highlight w:val="none"/>
        </w:rPr>
        <w:t>七、响应</w:t>
      </w:r>
      <w:r>
        <w:rPr>
          <w:rFonts w:hint="eastAsia" w:ascii="宋体"/>
          <w:b/>
          <w:spacing w:val="10"/>
          <w:kern w:val="15"/>
          <w:position w:val="2"/>
          <w:sz w:val="24"/>
          <w:highlight w:val="none"/>
        </w:rPr>
        <w:t>文件制作份数要求</w:t>
      </w:r>
      <w:bookmarkEnd w:id="32"/>
      <w:bookmarkEnd w:id="33"/>
    </w:p>
    <w:p w14:paraId="0920DD6D">
      <w:pPr>
        <w:widowControl/>
        <w:spacing w:line="440" w:lineRule="exact"/>
        <w:ind w:firstLine="480" w:firstLineChars="200"/>
        <w:jc w:val="left"/>
        <w:rPr>
          <w:rFonts w:cs="宋体"/>
          <w:color w:val="333333"/>
          <w:kern w:val="0"/>
          <w:sz w:val="24"/>
          <w:highlight w:val="none"/>
        </w:rPr>
      </w:pPr>
      <w:r>
        <w:rPr>
          <w:rFonts w:hint="eastAsia" w:cs="宋体"/>
          <w:color w:val="333333"/>
          <w:kern w:val="0"/>
          <w:sz w:val="24"/>
          <w:highlight w:val="none"/>
        </w:rPr>
        <w:t>投标文件正本1份，副本2份，电子投标文件1份（内容：按要求签字盖章的正本彩色扫描件1份；格式：PDF；载体：U盘。）直接放入封袋中。</w:t>
      </w:r>
    </w:p>
    <w:p w14:paraId="19B1F4FB">
      <w:pPr>
        <w:widowControl/>
        <w:spacing w:line="440" w:lineRule="exact"/>
        <w:ind w:firstLine="482" w:firstLineChars="200"/>
        <w:jc w:val="left"/>
        <w:rPr>
          <w:rFonts w:cs="宋体"/>
          <w:color w:val="333333"/>
          <w:sz w:val="24"/>
          <w:highlight w:val="none"/>
        </w:rPr>
      </w:pPr>
      <w:r>
        <w:rPr>
          <w:rFonts w:hint="eastAsia" w:cs="宋体"/>
          <w:b/>
          <w:bCs/>
          <w:color w:val="333333"/>
          <w:kern w:val="0"/>
          <w:sz w:val="24"/>
          <w:highlight w:val="none"/>
        </w:rPr>
        <w:t>八、其他补充事宜</w:t>
      </w:r>
    </w:p>
    <w:p w14:paraId="22F65E8E">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1. 投标人的法定代表人（或委托代理人）需携带其二代身份证原件准时出席开标会议，否则做无效标处理。</w:t>
      </w:r>
    </w:p>
    <w:p w14:paraId="6A0CFFFB">
      <w:pPr>
        <w:widowControl/>
        <w:shd w:val="clear" w:color="auto" w:fill="FFFFFF"/>
        <w:spacing w:line="440" w:lineRule="exact"/>
        <w:ind w:firstLine="480" w:firstLineChars="200"/>
        <w:jc w:val="left"/>
        <w:rPr>
          <w:rFonts w:cs="宋体"/>
          <w:color w:val="333333"/>
          <w:sz w:val="24"/>
          <w:highlight w:val="none"/>
        </w:rPr>
      </w:pPr>
      <w:bookmarkStart w:id="38" w:name="_Toc35393796"/>
      <w:bookmarkEnd w:id="38"/>
      <w:r>
        <w:rPr>
          <w:rFonts w:hint="eastAsia" w:cs="宋体"/>
          <w:color w:val="333333"/>
          <w:kern w:val="0"/>
          <w:sz w:val="24"/>
          <w:highlight w:val="none"/>
          <w:shd w:val="clear" w:color="auto" w:fill="FFFFFF"/>
        </w:rPr>
        <w:t>2</w:t>
      </w:r>
      <w:r>
        <w:rPr>
          <w:rFonts w:hint="eastAsia" w:cs="宋体"/>
          <w:color w:val="333333"/>
          <w:kern w:val="0"/>
          <w:sz w:val="24"/>
          <w:highlight w:val="none"/>
        </w:rPr>
        <w:t xml:space="preserve">. </w:t>
      </w:r>
      <w:r>
        <w:rPr>
          <w:rFonts w:hint="eastAsia" w:cs="宋体"/>
          <w:color w:val="333333"/>
          <w:kern w:val="0"/>
          <w:sz w:val="24"/>
          <w:highlight w:val="none"/>
          <w:shd w:val="clear" w:color="auto" w:fill="FFFFFF"/>
        </w:rPr>
        <w:t>本次招标不收取投标保证金。</w:t>
      </w:r>
    </w:p>
    <w:p w14:paraId="6D95ED57">
      <w:pPr>
        <w:spacing w:line="440" w:lineRule="exact"/>
        <w:ind w:firstLine="480" w:firstLineChars="200"/>
        <w:jc w:val="left"/>
        <w:rPr>
          <w:rStyle w:val="101"/>
          <w:rFonts w:cs="宋体"/>
          <w:color w:val="000000"/>
          <w:sz w:val="24"/>
          <w:highlight w:val="none"/>
        </w:rPr>
      </w:pPr>
      <w:r>
        <w:rPr>
          <w:rFonts w:hint="eastAsia" w:cs="宋体"/>
          <w:color w:val="333333"/>
          <w:kern w:val="0"/>
          <w:sz w:val="24"/>
          <w:highlight w:val="none"/>
          <w:shd w:val="clear" w:color="auto" w:fill="FFFFFF"/>
        </w:rPr>
        <w:t>3</w:t>
      </w:r>
      <w:r>
        <w:rPr>
          <w:rFonts w:hint="eastAsia" w:cs="宋体"/>
          <w:color w:val="333333"/>
          <w:kern w:val="0"/>
          <w:sz w:val="24"/>
          <w:highlight w:val="none"/>
        </w:rPr>
        <w:t xml:space="preserve">. </w:t>
      </w:r>
      <w:r>
        <w:rPr>
          <w:rStyle w:val="101"/>
          <w:rFonts w:hint="eastAsia" w:cs="宋体"/>
          <w:color w:val="000000"/>
          <w:sz w:val="24"/>
          <w:highlight w:val="none"/>
        </w:rPr>
        <w:t>为确保校园安全，投标人进入盐城幼儿师范高等专科学校南校区时应服从学校管理措施：</w:t>
      </w:r>
    </w:p>
    <w:p w14:paraId="4AA26FA1">
      <w:pPr>
        <w:spacing w:line="440" w:lineRule="exact"/>
        <w:ind w:firstLine="480" w:firstLineChars="200"/>
        <w:jc w:val="left"/>
        <w:rPr>
          <w:rStyle w:val="101"/>
          <w:rFonts w:cs="宋体"/>
          <w:color w:val="000000"/>
          <w:sz w:val="24"/>
          <w:highlight w:val="none"/>
        </w:rPr>
      </w:pPr>
      <w:r>
        <w:rPr>
          <w:rStyle w:val="101"/>
          <w:rFonts w:hint="eastAsia" w:cs="宋体"/>
          <w:color w:val="000000"/>
          <w:sz w:val="24"/>
          <w:highlight w:val="none"/>
        </w:rPr>
        <w:t>（1）投标人从蓝海路北门进出；投标人车辆一律不得进入校园。</w:t>
      </w:r>
    </w:p>
    <w:p w14:paraId="4FC13523">
      <w:pPr>
        <w:spacing w:line="440" w:lineRule="exact"/>
        <w:ind w:firstLine="480" w:firstLineChars="200"/>
        <w:jc w:val="left"/>
        <w:rPr>
          <w:rStyle w:val="101"/>
          <w:rFonts w:cs="宋体"/>
          <w:color w:val="000000"/>
          <w:sz w:val="24"/>
          <w:highlight w:val="none"/>
        </w:rPr>
      </w:pPr>
      <w:r>
        <w:rPr>
          <w:rStyle w:val="101"/>
          <w:rFonts w:hint="eastAsia" w:cs="宋体"/>
          <w:color w:val="000000"/>
          <w:sz w:val="24"/>
          <w:highlight w:val="none"/>
        </w:rPr>
        <w:t>（2）各投标人报名或投标时项目授权代表限1-2人进入校园。</w:t>
      </w:r>
    </w:p>
    <w:p w14:paraId="181E3F34">
      <w:pPr>
        <w:spacing w:line="440" w:lineRule="exact"/>
        <w:ind w:firstLine="480" w:firstLineChars="200"/>
        <w:jc w:val="left"/>
        <w:rPr>
          <w:rStyle w:val="101"/>
          <w:rFonts w:cs="宋体"/>
          <w:color w:val="000000"/>
          <w:sz w:val="24"/>
          <w:highlight w:val="none"/>
        </w:rPr>
      </w:pPr>
      <w:r>
        <w:rPr>
          <w:rStyle w:val="101"/>
          <w:rFonts w:hint="eastAsia" w:cs="宋体"/>
          <w:color w:val="000000"/>
          <w:sz w:val="24"/>
          <w:highlight w:val="none"/>
        </w:rPr>
        <w:t>（3）投标人进入校园后应在指定地点参与踏勘、投标活动，不得到招标人其他场所活动；投标工作结束后应立即离开校园，不逗留。</w:t>
      </w:r>
    </w:p>
    <w:p w14:paraId="3C602FA8">
      <w:pPr>
        <w:spacing w:line="440" w:lineRule="exact"/>
        <w:ind w:firstLine="480" w:firstLineChars="200"/>
        <w:jc w:val="left"/>
        <w:rPr>
          <w:rStyle w:val="101"/>
          <w:rFonts w:cs="宋体"/>
          <w:color w:val="000000"/>
          <w:sz w:val="24"/>
          <w:highlight w:val="none"/>
        </w:rPr>
      </w:pPr>
      <w:r>
        <w:rPr>
          <w:rStyle w:val="101"/>
          <w:rFonts w:hint="eastAsia" w:cs="宋体"/>
          <w:color w:val="000000"/>
          <w:sz w:val="24"/>
          <w:highlight w:val="none"/>
        </w:rPr>
        <w:t>（4）请各投标人预留好相应时间，配合做好上述管理措施。</w:t>
      </w:r>
    </w:p>
    <w:p w14:paraId="2FD84C39">
      <w:pPr>
        <w:spacing w:line="360" w:lineRule="auto"/>
        <w:ind w:left="482"/>
        <w:contextualSpacing/>
        <w:rPr>
          <w:rFonts w:ascii="宋体" w:hAnsi="宋体" w:cs="宋体"/>
          <w:b/>
          <w:bCs/>
          <w:sz w:val="24"/>
          <w:szCs w:val="24"/>
          <w:highlight w:val="none"/>
        </w:rPr>
      </w:pPr>
      <w:r>
        <w:rPr>
          <w:rFonts w:hint="eastAsia" w:ascii="宋体" w:hAnsi="宋体" w:cs="宋体"/>
          <w:b/>
          <w:bCs/>
          <w:sz w:val="24"/>
          <w:szCs w:val="24"/>
          <w:highlight w:val="none"/>
        </w:rPr>
        <w:t>九、凡对本次采购提出询问，请按以下方式联系。</w:t>
      </w:r>
      <w:bookmarkEnd w:id="34"/>
      <w:bookmarkEnd w:id="35"/>
      <w:bookmarkEnd w:id="36"/>
      <w:bookmarkEnd w:id="37"/>
      <w:bookmarkStart w:id="39" w:name="_Toc35393806"/>
      <w:bookmarkStart w:id="40" w:name="_Toc35393637"/>
      <w:bookmarkStart w:id="41" w:name="_Toc28359019"/>
      <w:bookmarkStart w:id="42" w:name="_Toc28359096"/>
    </w:p>
    <w:bookmarkEnd w:id="39"/>
    <w:bookmarkEnd w:id="40"/>
    <w:bookmarkEnd w:id="41"/>
    <w:bookmarkEnd w:id="42"/>
    <w:p w14:paraId="48A4041E">
      <w:pPr>
        <w:widowControl/>
        <w:spacing w:line="440" w:lineRule="exact"/>
        <w:ind w:firstLine="482" w:firstLineChars="200"/>
        <w:jc w:val="left"/>
        <w:rPr>
          <w:rFonts w:cs="宋体"/>
          <w:color w:val="333333"/>
          <w:sz w:val="24"/>
          <w:highlight w:val="none"/>
        </w:rPr>
      </w:pPr>
      <w:r>
        <w:rPr>
          <w:rFonts w:hint="eastAsia" w:cs="宋体"/>
          <w:b/>
          <w:bCs/>
          <w:color w:val="333333"/>
          <w:kern w:val="0"/>
          <w:sz w:val="24"/>
          <w:highlight w:val="none"/>
        </w:rPr>
        <w:t>1. 采购人信息</w:t>
      </w:r>
    </w:p>
    <w:p w14:paraId="67981270">
      <w:pPr>
        <w:snapToGrid w:val="0"/>
        <w:spacing w:line="440" w:lineRule="exact"/>
        <w:ind w:firstLine="480" w:firstLineChars="200"/>
        <w:rPr>
          <w:rFonts w:cs="宋体"/>
          <w:bCs/>
          <w:spacing w:val="10"/>
          <w:kern w:val="15"/>
          <w:position w:val="2"/>
          <w:sz w:val="24"/>
          <w:highlight w:val="none"/>
        </w:rPr>
      </w:pPr>
      <w:r>
        <w:rPr>
          <w:rFonts w:hint="eastAsia" w:cs="宋体"/>
          <w:color w:val="333333"/>
          <w:kern w:val="0"/>
          <w:sz w:val="24"/>
          <w:highlight w:val="none"/>
        </w:rPr>
        <w:t>名  称：</w:t>
      </w:r>
      <w:r>
        <w:rPr>
          <w:rFonts w:hint="eastAsia" w:cs="宋体"/>
          <w:bCs/>
          <w:spacing w:val="10"/>
          <w:kern w:val="15"/>
          <w:position w:val="2"/>
          <w:sz w:val="24"/>
          <w:highlight w:val="none"/>
        </w:rPr>
        <w:t>盐城幼儿师范高等专科学校</w:t>
      </w:r>
    </w:p>
    <w:p w14:paraId="2059A6CF">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地  址：</w:t>
      </w:r>
      <w:r>
        <w:rPr>
          <w:rFonts w:hint="eastAsia" w:cs="宋体"/>
          <w:kern w:val="15"/>
          <w:position w:val="2"/>
          <w:sz w:val="24"/>
          <w:highlight w:val="none"/>
        </w:rPr>
        <w:t>盐城市学海路28号</w:t>
      </w:r>
    </w:p>
    <w:p w14:paraId="2EBDABC8">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联 系 人：周老师  </w:t>
      </w:r>
    </w:p>
    <w:p w14:paraId="3238BBA5">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电  话：</w:t>
      </w:r>
      <w:r>
        <w:rPr>
          <w:rFonts w:hint="eastAsia" w:cs="宋体"/>
          <w:color w:val="000000"/>
          <w:sz w:val="24"/>
          <w:highlight w:val="none"/>
        </w:rPr>
        <w:t>0515-89966103</w:t>
      </w:r>
    </w:p>
    <w:p w14:paraId="547A09D8">
      <w:pPr>
        <w:widowControl/>
        <w:spacing w:line="440" w:lineRule="exact"/>
        <w:ind w:firstLine="482" w:firstLineChars="200"/>
        <w:jc w:val="left"/>
        <w:rPr>
          <w:rFonts w:cs="宋体"/>
          <w:color w:val="333333"/>
          <w:sz w:val="24"/>
          <w:highlight w:val="none"/>
        </w:rPr>
      </w:pPr>
      <w:r>
        <w:rPr>
          <w:rFonts w:hint="eastAsia" w:cs="宋体"/>
          <w:b/>
          <w:bCs/>
          <w:color w:val="333333"/>
          <w:kern w:val="0"/>
          <w:sz w:val="24"/>
          <w:highlight w:val="none"/>
        </w:rPr>
        <w:t>2. 采购代理机构信息</w:t>
      </w:r>
    </w:p>
    <w:p w14:paraId="59F602C9">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名  称：</w:t>
      </w:r>
      <w:r>
        <w:rPr>
          <w:rFonts w:hint="eastAsia" w:cs="宋体"/>
          <w:kern w:val="15"/>
          <w:position w:val="2"/>
          <w:sz w:val="24"/>
          <w:highlight w:val="none"/>
        </w:rPr>
        <w:t>江苏宏天工程管理有限公司</w:t>
      </w:r>
      <w:r>
        <w:rPr>
          <w:rFonts w:hint="eastAsia" w:cs="宋体"/>
          <w:color w:val="333333"/>
          <w:kern w:val="0"/>
          <w:sz w:val="24"/>
          <w:highlight w:val="none"/>
        </w:rPr>
        <w:t>　　</w:t>
      </w:r>
    </w:p>
    <w:p w14:paraId="4F1FD77F">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地　　址：盐城市鹿鸣路988号金航财富大厦17楼</w:t>
      </w:r>
    </w:p>
    <w:p w14:paraId="1FE7D2CC">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联 系 人：郑艳      </w:t>
      </w:r>
    </w:p>
    <w:p w14:paraId="7F3EF825">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联系电话：18005108312</w:t>
      </w:r>
    </w:p>
    <w:p w14:paraId="5A9B5AE5">
      <w:pPr>
        <w:widowControl/>
        <w:spacing w:line="440" w:lineRule="exact"/>
        <w:ind w:firstLine="482" w:firstLineChars="200"/>
        <w:jc w:val="left"/>
        <w:rPr>
          <w:rFonts w:cs="宋体"/>
          <w:color w:val="333333"/>
          <w:sz w:val="24"/>
          <w:highlight w:val="none"/>
        </w:rPr>
      </w:pPr>
      <w:r>
        <w:rPr>
          <w:rFonts w:hint="eastAsia" w:cs="宋体"/>
          <w:b/>
          <w:bCs/>
          <w:color w:val="333333"/>
          <w:kern w:val="0"/>
          <w:sz w:val="24"/>
          <w:highlight w:val="none"/>
        </w:rPr>
        <w:t>3. 项目联系方式</w:t>
      </w:r>
    </w:p>
    <w:p w14:paraId="7B654395">
      <w:pPr>
        <w:widowControl/>
        <w:spacing w:line="440" w:lineRule="exact"/>
        <w:ind w:firstLine="480" w:firstLineChars="200"/>
        <w:jc w:val="left"/>
        <w:rPr>
          <w:rFonts w:cs="宋体"/>
          <w:color w:val="333333"/>
          <w:sz w:val="24"/>
          <w:highlight w:val="none"/>
        </w:rPr>
      </w:pPr>
      <w:r>
        <w:rPr>
          <w:rFonts w:hint="eastAsia" w:cs="宋体"/>
          <w:color w:val="333333"/>
          <w:kern w:val="0"/>
          <w:sz w:val="24"/>
          <w:highlight w:val="none"/>
        </w:rPr>
        <w:t>联系人：</w:t>
      </w:r>
      <w:r>
        <w:rPr>
          <w:rFonts w:hint="eastAsia" w:ascii="宋体" w:hAnsi="宋体" w:cs="宋体"/>
          <w:kern w:val="0"/>
          <w:sz w:val="24"/>
          <w:szCs w:val="24"/>
          <w:highlight w:val="none"/>
        </w:rPr>
        <w:t>浦老师</w:t>
      </w:r>
    </w:p>
    <w:p w14:paraId="3862DAD6">
      <w:pPr>
        <w:widowControl/>
        <w:spacing w:line="440" w:lineRule="exact"/>
        <w:ind w:firstLine="480" w:firstLineChars="200"/>
        <w:jc w:val="left"/>
        <w:rPr>
          <w:rFonts w:cs="宋体" w:eastAsiaTheme="minorEastAsia"/>
          <w:color w:val="333333"/>
          <w:kern w:val="0"/>
          <w:sz w:val="24"/>
          <w:highlight w:val="none"/>
        </w:rPr>
      </w:pPr>
      <w:r>
        <w:rPr>
          <w:rFonts w:hint="eastAsia" w:cs="宋体"/>
          <w:color w:val="333333"/>
          <w:kern w:val="0"/>
          <w:sz w:val="24"/>
          <w:highlight w:val="none"/>
        </w:rPr>
        <w:t>联系电话：</w:t>
      </w:r>
      <w:r>
        <w:rPr>
          <w:rFonts w:ascii="宋体" w:hAnsi="宋体" w:cs="宋体"/>
          <w:kern w:val="0"/>
          <w:sz w:val="24"/>
          <w:szCs w:val="24"/>
          <w:highlight w:val="none"/>
        </w:rPr>
        <w:t>13515147269</w:t>
      </w:r>
    </w:p>
    <w:p w14:paraId="272BA754">
      <w:pPr>
        <w:spacing w:line="360" w:lineRule="auto"/>
        <w:ind w:firstLine="480" w:firstLineChars="200"/>
        <w:contextualSpacing/>
        <w:rPr>
          <w:rFonts w:ascii="宋体" w:hAnsi="宋体" w:cs="宋体"/>
          <w:kern w:val="0"/>
          <w:sz w:val="24"/>
          <w:szCs w:val="24"/>
          <w:highlight w:val="none"/>
        </w:rPr>
      </w:pPr>
      <w:r>
        <w:rPr>
          <w:rFonts w:hint="eastAsia" w:ascii="宋体" w:hAnsi="宋体" w:cs="宋体"/>
          <w:kern w:val="0"/>
          <w:sz w:val="24"/>
          <w:szCs w:val="24"/>
          <w:highlight w:val="none"/>
        </w:rPr>
        <w:t>对项目需求部分的询问、质疑请与项目联系人联系、答复；其他部分的询问、质疑请与代理机构联系、答复。</w:t>
      </w:r>
    </w:p>
    <w:p w14:paraId="710FCB93">
      <w:pPr>
        <w:spacing w:line="360" w:lineRule="auto"/>
        <w:ind w:firstLine="3840" w:firstLineChars="1600"/>
        <w:rPr>
          <w:rFonts w:ascii="宋体" w:hAnsi="宋体" w:cs="宋体"/>
          <w:kern w:val="0"/>
          <w:sz w:val="24"/>
          <w:szCs w:val="24"/>
          <w:highlight w:val="none"/>
        </w:rPr>
      </w:pPr>
      <w:bookmarkStart w:id="55" w:name="_GoBack"/>
      <w:bookmarkEnd w:id="55"/>
    </w:p>
    <w:p w14:paraId="483E5E46">
      <w:pPr>
        <w:spacing w:line="360" w:lineRule="auto"/>
        <w:ind w:firstLine="5520" w:firstLineChars="2300"/>
        <w:rPr>
          <w:rFonts w:ascii="宋体" w:hAnsi="宋体" w:cs="宋体"/>
          <w:kern w:val="0"/>
          <w:sz w:val="24"/>
          <w:szCs w:val="24"/>
          <w:highlight w:val="none"/>
        </w:rPr>
      </w:pPr>
      <w:r>
        <w:rPr>
          <w:rFonts w:hint="eastAsia" w:ascii="宋体" w:hAnsi="宋体" w:cs="宋体"/>
          <w:kern w:val="0"/>
          <w:sz w:val="24"/>
          <w:szCs w:val="24"/>
          <w:highlight w:val="none"/>
        </w:rPr>
        <w:t>盐城幼儿师范高等专科学校</w:t>
      </w:r>
    </w:p>
    <w:p w14:paraId="524C67B9">
      <w:pPr>
        <w:spacing w:line="360" w:lineRule="auto"/>
        <w:ind w:firstLine="6360" w:firstLineChars="2650"/>
        <w:rPr>
          <w:rFonts w:ascii="宋体" w:hAnsi="宋体" w:cs="宋体"/>
          <w:kern w:val="0"/>
          <w:sz w:val="24"/>
          <w:szCs w:val="24"/>
          <w:highlight w:val="none"/>
        </w:rPr>
      </w:pPr>
      <w:r>
        <w:rPr>
          <w:rFonts w:hint="eastAsia" w:ascii="宋体" w:hAnsi="宋体" w:cs="宋体"/>
          <w:kern w:val="0"/>
          <w:sz w:val="24"/>
          <w:szCs w:val="24"/>
          <w:highlight w:val="none"/>
        </w:rPr>
        <w:t>2024年</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月2</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日</w:t>
      </w:r>
    </w:p>
    <w:p w14:paraId="2C515043">
      <w:pPr>
        <w:pStyle w:val="2"/>
        <w:spacing w:line="360" w:lineRule="auto"/>
        <w:ind w:firstLine="2200" w:firstLineChars="500"/>
        <w:jc w:val="both"/>
        <w:rPr>
          <w:rFonts w:ascii="黑体" w:hAnsi="黑体" w:eastAsia="黑体"/>
          <w:sz w:val="44"/>
          <w:szCs w:val="44"/>
          <w:highlight w:val="none"/>
        </w:rPr>
      </w:pPr>
    </w:p>
    <w:p w14:paraId="67484E9D">
      <w:pPr>
        <w:pStyle w:val="2"/>
        <w:spacing w:line="360" w:lineRule="auto"/>
        <w:ind w:firstLine="2200" w:firstLineChars="500"/>
        <w:jc w:val="both"/>
        <w:rPr>
          <w:rFonts w:ascii="黑体" w:hAnsi="黑体" w:eastAsia="黑体"/>
          <w:sz w:val="44"/>
          <w:szCs w:val="44"/>
          <w:highlight w:val="none"/>
        </w:rPr>
      </w:pPr>
    </w:p>
    <w:p w14:paraId="22D494B5">
      <w:pPr>
        <w:pStyle w:val="2"/>
        <w:spacing w:line="360" w:lineRule="auto"/>
        <w:ind w:firstLine="2200" w:firstLineChars="500"/>
        <w:jc w:val="both"/>
        <w:rPr>
          <w:rFonts w:ascii="黑体" w:hAnsi="黑体" w:eastAsia="黑体"/>
          <w:sz w:val="44"/>
          <w:szCs w:val="44"/>
          <w:highlight w:val="none"/>
        </w:rPr>
      </w:pPr>
    </w:p>
    <w:p w14:paraId="4C554E8F">
      <w:pPr>
        <w:pStyle w:val="2"/>
        <w:spacing w:line="360" w:lineRule="auto"/>
        <w:ind w:firstLine="2200" w:firstLineChars="500"/>
        <w:jc w:val="both"/>
        <w:rPr>
          <w:rFonts w:ascii="黑体" w:hAnsi="黑体" w:eastAsia="黑体"/>
          <w:sz w:val="44"/>
          <w:szCs w:val="44"/>
          <w:highlight w:val="none"/>
        </w:rPr>
      </w:pPr>
    </w:p>
    <w:p w14:paraId="68D92E3D">
      <w:pPr>
        <w:pStyle w:val="2"/>
        <w:spacing w:line="360" w:lineRule="auto"/>
        <w:ind w:firstLine="2200" w:firstLineChars="500"/>
        <w:jc w:val="both"/>
        <w:rPr>
          <w:rFonts w:ascii="黑体" w:hAnsi="黑体" w:eastAsia="黑体"/>
          <w:sz w:val="44"/>
          <w:szCs w:val="44"/>
          <w:highlight w:val="none"/>
        </w:rPr>
      </w:pPr>
    </w:p>
    <w:p w14:paraId="6C5AB5DB">
      <w:pPr>
        <w:pStyle w:val="2"/>
        <w:spacing w:line="360" w:lineRule="auto"/>
        <w:ind w:firstLine="2200" w:firstLineChars="500"/>
        <w:jc w:val="both"/>
        <w:rPr>
          <w:rFonts w:ascii="黑体" w:hAnsi="黑体" w:eastAsia="黑体"/>
          <w:sz w:val="44"/>
          <w:szCs w:val="44"/>
          <w:highlight w:val="none"/>
        </w:rPr>
      </w:pPr>
    </w:p>
    <w:p w14:paraId="0EEB4E3D">
      <w:pPr>
        <w:pStyle w:val="2"/>
        <w:spacing w:line="360" w:lineRule="auto"/>
        <w:ind w:firstLine="2200" w:firstLineChars="500"/>
        <w:jc w:val="both"/>
        <w:rPr>
          <w:rFonts w:ascii="黑体" w:hAnsi="黑体" w:eastAsia="黑体"/>
          <w:sz w:val="44"/>
          <w:szCs w:val="44"/>
          <w:highlight w:val="none"/>
        </w:rPr>
      </w:pPr>
    </w:p>
    <w:p w14:paraId="2D929079">
      <w:pPr>
        <w:pStyle w:val="2"/>
        <w:spacing w:line="360" w:lineRule="auto"/>
        <w:ind w:firstLine="2200" w:firstLineChars="500"/>
        <w:jc w:val="both"/>
        <w:rPr>
          <w:rFonts w:ascii="黑体" w:hAnsi="黑体" w:eastAsia="黑体"/>
          <w:sz w:val="44"/>
          <w:szCs w:val="44"/>
          <w:highlight w:val="none"/>
        </w:rPr>
      </w:pPr>
    </w:p>
    <w:p w14:paraId="3B5C019A">
      <w:pPr>
        <w:pStyle w:val="2"/>
        <w:spacing w:line="360" w:lineRule="auto"/>
        <w:ind w:firstLine="2200" w:firstLineChars="500"/>
        <w:jc w:val="both"/>
        <w:rPr>
          <w:rFonts w:ascii="黑体" w:hAnsi="黑体" w:eastAsia="黑体"/>
          <w:sz w:val="44"/>
          <w:szCs w:val="44"/>
          <w:highlight w:val="none"/>
        </w:rPr>
      </w:pPr>
    </w:p>
    <w:p w14:paraId="6D7BC8A0">
      <w:pPr>
        <w:pStyle w:val="2"/>
        <w:spacing w:line="360" w:lineRule="auto"/>
        <w:ind w:firstLine="2200" w:firstLineChars="500"/>
        <w:jc w:val="both"/>
        <w:rPr>
          <w:rFonts w:ascii="黑体" w:hAnsi="黑体" w:eastAsia="黑体"/>
          <w:sz w:val="44"/>
          <w:szCs w:val="44"/>
          <w:highlight w:val="none"/>
        </w:rPr>
      </w:pPr>
    </w:p>
    <w:p w14:paraId="2700A935">
      <w:pPr>
        <w:pStyle w:val="2"/>
        <w:spacing w:line="360" w:lineRule="auto"/>
        <w:ind w:firstLine="2200" w:firstLineChars="500"/>
        <w:jc w:val="both"/>
        <w:rPr>
          <w:rFonts w:ascii="黑体" w:hAnsi="黑体" w:eastAsia="黑体"/>
          <w:sz w:val="44"/>
          <w:szCs w:val="44"/>
          <w:highlight w:val="none"/>
        </w:rPr>
      </w:pPr>
    </w:p>
    <w:p w14:paraId="2F558DA7">
      <w:pPr>
        <w:pStyle w:val="2"/>
        <w:spacing w:line="360" w:lineRule="auto"/>
        <w:ind w:firstLine="2200" w:firstLineChars="500"/>
        <w:jc w:val="both"/>
        <w:rPr>
          <w:rFonts w:ascii="黑体" w:hAnsi="黑体" w:eastAsia="黑体"/>
          <w:sz w:val="44"/>
          <w:szCs w:val="44"/>
          <w:highlight w:val="none"/>
        </w:rPr>
      </w:pPr>
    </w:p>
    <w:p w14:paraId="444605C1">
      <w:pPr>
        <w:pStyle w:val="2"/>
        <w:spacing w:line="360" w:lineRule="auto"/>
        <w:ind w:firstLine="2200" w:firstLineChars="500"/>
        <w:jc w:val="both"/>
        <w:rPr>
          <w:rFonts w:ascii="黑体" w:hAnsi="黑体" w:eastAsia="黑体"/>
          <w:sz w:val="44"/>
          <w:szCs w:val="44"/>
          <w:highlight w:val="none"/>
        </w:rPr>
      </w:pPr>
    </w:p>
    <w:p w14:paraId="36B73018">
      <w:pPr>
        <w:rPr>
          <w:rFonts w:ascii="黑体" w:hAnsi="黑体" w:eastAsia="黑体"/>
          <w:sz w:val="44"/>
          <w:szCs w:val="44"/>
          <w:highlight w:val="none"/>
        </w:rPr>
      </w:pPr>
    </w:p>
    <w:p w14:paraId="3B79DCF6">
      <w:pPr>
        <w:rPr>
          <w:rFonts w:ascii="黑体" w:hAnsi="黑体" w:eastAsia="黑体"/>
          <w:sz w:val="44"/>
          <w:szCs w:val="44"/>
          <w:highlight w:val="none"/>
        </w:rPr>
      </w:pPr>
    </w:p>
    <w:p w14:paraId="638150AB">
      <w:pPr>
        <w:pStyle w:val="2"/>
        <w:spacing w:line="360" w:lineRule="auto"/>
        <w:ind w:firstLine="2200" w:firstLineChars="500"/>
        <w:jc w:val="both"/>
        <w:rPr>
          <w:rFonts w:ascii="黑体" w:hAnsi="黑体" w:eastAsia="黑体"/>
          <w:sz w:val="44"/>
          <w:szCs w:val="44"/>
          <w:highlight w:val="none"/>
        </w:rPr>
      </w:pPr>
      <w:r>
        <w:rPr>
          <w:rFonts w:hint="eastAsia" w:ascii="黑体" w:hAnsi="黑体" w:eastAsia="黑体"/>
          <w:sz w:val="44"/>
          <w:szCs w:val="44"/>
          <w:highlight w:val="none"/>
        </w:rPr>
        <w:t xml:space="preserve"> </w:t>
      </w:r>
      <w:r>
        <w:rPr>
          <w:rFonts w:ascii="黑体" w:hAnsi="黑体" w:eastAsia="黑体"/>
          <w:sz w:val="44"/>
          <w:szCs w:val="44"/>
          <w:highlight w:val="none"/>
        </w:rPr>
        <w:t xml:space="preserve">                      </w:t>
      </w:r>
    </w:p>
    <w:p w14:paraId="2E6057AB">
      <w:pPr>
        <w:pStyle w:val="2"/>
        <w:spacing w:line="360" w:lineRule="auto"/>
        <w:ind w:firstLine="1050" w:firstLineChars="500"/>
        <w:jc w:val="both"/>
        <w:rPr>
          <w:rFonts w:ascii="Times New Roman" w:eastAsia="宋体"/>
          <w:sz w:val="21"/>
          <w:szCs w:val="21"/>
          <w:highlight w:val="none"/>
        </w:rPr>
      </w:pPr>
    </w:p>
    <w:p w14:paraId="774C87D9">
      <w:pPr>
        <w:rPr>
          <w:highlight w:val="none"/>
        </w:rPr>
      </w:pPr>
    </w:p>
    <w:p w14:paraId="304A004B">
      <w:pPr>
        <w:pStyle w:val="44"/>
        <w:rPr>
          <w:highlight w:val="none"/>
        </w:rPr>
      </w:pPr>
    </w:p>
    <w:p w14:paraId="69D39832">
      <w:pPr>
        <w:pStyle w:val="44"/>
        <w:rPr>
          <w:highlight w:val="none"/>
        </w:rPr>
      </w:pPr>
    </w:p>
    <w:p w14:paraId="1330DEB8">
      <w:pPr>
        <w:pStyle w:val="44"/>
        <w:rPr>
          <w:highlight w:val="none"/>
        </w:rPr>
      </w:pPr>
    </w:p>
    <w:p w14:paraId="2209630C">
      <w:pPr>
        <w:pStyle w:val="44"/>
        <w:rPr>
          <w:highlight w:val="none"/>
        </w:rPr>
      </w:pPr>
    </w:p>
    <w:p w14:paraId="7DA41FBF">
      <w:pPr>
        <w:pStyle w:val="44"/>
        <w:rPr>
          <w:highlight w:val="none"/>
        </w:rPr>
      </w:pPr>
    </w:p>
    <w:p w14:paraId="4E4F233E">
      <w:pPr>
        <w:pStyle w:val="2"/>
        <w:spacing w:line="360" w:lineRule="auto"/>
        <w:ind w:firstLine="2200" w:firstLineChars="500"/>
        <w:jc w:val="both"/>
        <w:rPr>
          <w:rFonts w:ascii="黑体" w:eastAsia="黑体"/>
          <w:sz w:val="44"/>
          <w:szCs w:val="44"/>
          <w:highlight w:val="none"/>
        </w:rPr>
      </w:pPr>
      <w:r>
        <w:rPr>
          <w:rFonts w:ascii="黑体" w:hAnsi="黑体" w:eastAsia="黑体"/>
          <w:sz w:val="44"/>
          <w:szCs w:val="44"/>
          <w:highlight w:val="none"/>
        </w:rPr>
        <w:t>第</w:t>
      </w:r>
      <w:r>
        <w:rPr>
          <w:rFonts w:hint="eastAsia" w:ascii="黑体" w:hAnsi="黑体" w:eastAsia="黑体"/>
          <w:sz w:val="44"/>
          <w:szCs w:val="44"/>
          <w:highlight w:val="none"/>
        </w:rPr>
        <w:t>二部分 投标人须知</w:t>
      </w:r>
      <w:bookmarkEnd w:id="6"/>
    </w:p>
    <w:p w14:paraId="450E05B4">
      <w:pPr>
        <w:spacing w:line="360" w:lineRule="auto"/>
        <w:ind w:firstLine="480" w:firstLineChars="200"/>
        <w:rPr>
          <w:rFonts w:ascii="宋体" w:hAnsi="宋体"/>
          <w:bCs/>
          <w:sz w:val="24"/>
          <w:highlight w:val="none"/>
        </w:rPr>
      </w:pPr>
      <w:r>
        <w:rPr>
          <w:rFonts w:hint="eastAsia" w:ascii="宋体" w:hAnsi="宋体"/>
          <w:bCs/>
          <w:sz w:val="24"/>
          <w:highlight w:val="none"/>
        </w:rPr>
        <w:t>一、投标人一旦决定参加投标，即被认为接受了本采购文件的规定和约束，并视为自招标公告发布之日起已经知道或应当知道自身权益是否受到了损害。</w:t>
      </w:r>
    </w:p>
    <w:p w14:paraId="362410F2">
      <w:pPr>
        <w:spacing w:line="360" w:lineRule="auto"/>
        <w:ind w:firstLine="480" w:firstLineChars="200"/>
        <w:rPr>
          <w:rFonts w:ascii="宋体" w:hAnsi="宋体"/>
          <w:bCs/>
          <w:sz w:val="24"/>
          <w:highlight w:val="none"/>
        </w:rPr>
      </w:pPr>
      <w:r>
        <w:rPr>
          <w:rFonts w:hint="eastAsia" w:ascii="宋体" w:hAnsi="宋体"/>
          <w:bCs/>
          <w:sz w:val="24"/>
          <w:highlight w:val="none"/>
        </w:rPr>
        <w:t>二、对本采购文件有疑问的，可在</w:t>
      </w:r>
      <w:r>
        <w:rPr>
          <w:rFonts w:hint="eastAsia" w:ascii="宋体" w:hAnsi="宋体"/>
          <w:bCs/>
          <w:sz w:val="24"/>
          <w:highlight w:val="none"/>
          <w:u w:val="single"/>
        </w:rPr>
        <w:t>2024年</w:t>
      </w:r>
      <w:r>
        <w:rPr>
          <w:rFonts w:hint="eastAsia" w:ascii="宋体" w:hAnsi="宋体"/>
          <w:bCs/>
          <w:sz w:val="24"/>
          <w:highlight w:val="none"/>
          <w:u w:val="single"/>
          <w:lang w:val="en-US" w:eastAsia="zh-CN"/>
        </w:rPr>
        <w:t>8</w:t>
      </w:r>
      <w:r>
        <w:rPr>
          <w:rFonts w:hint="eastAsia" w:ascii="宋体" w:hAnsi="宋体"/>
          <w:bCs/>
          <w:sz w:val="24"/>
          <w:highlight w:val="none"/>
          <w:u w:val="single"/>
        </w:rPr>
        <w:t xml:space="preserve"> 月 </w:t>
      </w:r>
      <w:r>
        <w:rPr>
          <w:rFonts w:hint="eastAsia" w:ascii="宋体" w:hAnsi="宋体"/>
          <w:bCs/>
          <w:sz w:val="24"/>
          <w:highlight w:val="none"/>
          <w:u w:val="single"/>
          <w:lang w:val="en-US" w:eastAsia="zh-CN"/>
        </w:rPr>
        <w:t xml:space="preserve">6 </w:t>
      </w:r>
      <w:r>
        <w:rPr>
          <w:rFonts w:hint="eastAsia" w:ascii="宋体" w:hAnsi="宋体"/>
          <w:bCs/>
          <w:sz w:val="24"/>
          <w:highlight w:val="none"/>
          <w:u w:val="single"/>
        </w:rPr>
        <w:t>日</w:t>
      </w:r>
      <w:r>
        <w:rPr>
          <w:rFonts w:ascii="宋体" w:hAnsi="宋体"/>
          <w:bCs/>
          <w:sz w:val="24"/>
          <w:highlight w:val="none"/>
          <w:u w:val="single"/>
        </w:rPr>
        <w:t>1</w:t>
      </w:r>
      <w:r>
        <w:rPr>
          <w:rFonts w:hint="eastAsia" w:ascii="宋体" w:hAnsi="宋体"/>
          <w:bCs/>
          <w:sz w:val="24"/>
          <w:highlight w:val="none"/>
          <w:u w:val="single"/>
          <w:lang w:val="en-US" w:eastAsia="zh-CN"/>
        </w:rPr>
        <w:t>8</w:t>
      </w:r>
      <w:r>
        <w:rPr>
          <w:rFonts w:hint="eastAsia" w:ascii="宋体" w:hAnsi="宋体"/>
          <w:bCs/>
          <w:sz w:val="24"/>
          <w:highlight w:val="none"/>
          <w:u w:val="single"/>
        </w:rPr>
        <w:t>:</w:t>
      </w:r>
      <w:r>
        <w:rPr>
          <w:rFonts w:ascii="宋体" w:hAnsi="宋体"/>
          <w:bCs/>
          <w:sz w:val="24"/>
          <w:highlight w:val="none"/>
          <w:u w:val="single"/>
        </w:rPr>
        <w:t>00</w:t>
      </w:r>
      <w:r>
        <w:rPr>
          <w:rFonts w:hint="eastAsia" w:ascii="宋体" w:hAnsi="宋体"/>
          <w:bCs/>
          <w:sz w:val="24"/>
          <w:highlight w:val="none"/>
          <w:u w:val="single"/>
        </w:rPr>
        <w:t>时</w:t>
      </w:r>
      <w:r>
        <w:rPr>
          <w:rFonts w:hint="eastAsia" w:ascii="宋体" w:hAnsi="宋体"/>
          <w:bCs/>
          <w:sz w:val="24"/>
          <w:highlight w:val="none"/>
        </w:rPr>
        <w:t>前向招标人或招标代理机构提出。</w:t>
      </w:r>
    </w:p>
    <w:p w14:paraId="0517DFF6">
      <w:pPr>
        <w:spacing w:line="360" w:lineRule="auto"/>
        <w:ind w:firstLine="480" w:firstLineChars="200"/>
        <w:rPr>
          <w:rFonts w:ascii="宋体" w:hAnsi="宋体"/>
          <w:bCs/>
          <w:sz w:val="24"/>
          <w:highlight w:val="none"/>
        </w:rPr>
      </w:pPr>
      <w:r>
        <w:rPr>
          <w:rFonts w:hint="eastAsia" w:ascii="宋体" w:hAnsi="宋体"/>
          <w:bCs/>
          <w:sz w:val="24"/>
          <w:highlight w:val="none"/>
        </w:rPr>
        <w:t>三、投标要求：投标人须按采购文件的要求进行响应。投标文件至少应包括：法定代表人授权书、报价单及有关承诺、说明、投标人营业执照以及单一来源采购文件中要求的相关材料等。（投标文件须按要求进行盖章签字）。</w:t>
      </w:r>
    </w:p>
    <w:p w14:paraId="4BE07087">
      <w:pPr>
        <w:spacing w:line="360" w:lineRule="auto"/>
        <w:ind w:firstLine="480" w:firstLineChars="200"/>
        <w:rPr>
          <w:rFonts w:ascii="宋体" w:hAnsi="宋体"/>
          <w:sz w:val="24"/>
          <w:highlight w:val="none"/>
        </w:rPr>
      </w:pPr>
      <w:r>
        <w:rPr>
          <w:rFonts w:hint="eastAsia" w:ascii="宋体" w:hAnsi="宋体"/>
          <w:sz w:val="24"/>
          <w:highlight w:val="none"/>
        </w:rPr>
        <w:t>四、成交供应商的确定：</w:t>
      </w:r>
      <w:r>
        <w:rPr>
          <w:rFonts w:hint="eastAsia" w:ascii="宋体" w:hAnsi="宋体"/>
          <w:sz w:val="24"/>
          <w:highlight w:val="none"/>
          <w:u w:val="single"/>
        </w:rPr>
        <w:t>谈判评审小组</w:t>
      </w:r>
      <w:r>
        <w:rPr>
          <w:rFonts w:hint="eastAsia" w:ascii="宋体" w:hAnsi="宋体"/>
          <w:sz w:val="24"/>
          <w:highlight w:val="none"/>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采购文件做出了实质性响应而没有重大偏离。重大偏离的认定需经过谈判小组三分之二及以上成员的认定。除非采购文件中有明确规定，谈判小组决定谈判响应文件的响应性只根据投标文件本身的内容，而不寻求外部的证据。</w:t>
      </w:r>
    </w:p>
    <w:p w14:paraId="1BEF25D5">
      <w:pPr>
        <w:spacing w:line="360" w:lineRule="auto"/>
        <w:ind w:firstLine="480" w:firstLineChars="200"/>
        <w:rPr>
          <w:rFonts w:ascii="宋体" w:hAnsi="宋体"/>
          <w:sz w:val="24"/>
          <w:highlight w:val="none"/>
        </w:rPr>
      </w:pPr>
      <w:r>
        <w:rPr>
          <w:rFonts w:hint="eastAsia" w:ascii="宋体" w:hAnsi="宋体"/>
          <w:sz w:val="24"/>
          <w:highlight w:val="none"/>
        </w:rPr>
        <w:t>五、如由于采购需求中对该采购项目要求描述不详细，请投标人在投标时补充说明，如不作明确说明，</w:t>
      </w:r>
      <w:r>
        <w:rPr>
          <w:rFonts w:hint="eastAsia" w:ascii="宋体" w:hAnsi="宋体"/>
          <w:sz w:val="24"/>
          <w:highlight w:val="none"/>
          <w:u w:val="single"/>
        </w:rPr>
        <w:t>谈判评审小组或采购方</w:t>
      </w:r>
      <w:r>
        <w:rPr>
          <w:rFonts w:hint="eastAsia" w:ascii="宋体" w:hAnsi="宋体"/>
          <w:sz w:val="24"/>
          <w:highlight w:val="none"/>
        </w:rPr>
        <w:t>可认定其所报方案为可能存在情况的最高标准或按有利于使用方的原则确定。</w:t>
      </w:r>
    </w:p>
    <w:p w14:paraId="18974105">
      <w:pPr>
        <w:spacing w:line="360" w:lineRule="auto"/>
        <w:ind w:firstLine="480" w:firstLineChars="200"/>
        <w:rPr>
          <w:rFonts w:ascii="宋体" w:hAnsi="宋体"/>
          <w:color w:val="0000FF"/>
          <w:sz w:val="24"/>
          <w:highlight w:val="none"/>
        </w:rPr>
      </w:pPr>
      <w:r>
        <w:rPr>
          <w:rFonts w:hint="eastAsia" w:ascii="宋体" w:hAnsi="宋体"/>
          <w:sz w:val="24"/>
          <w:highlight w:val="none"/>
        </w:rPr>
        <w:t>六、本合同需中标单位通过从开户银行出具履约保函作为履约担保。</w:t>
      </w:r>
    </w:p>
    <w:p w14:paraId="413135AF">
      <w:pPr>
        <w:spacing w:line="360" w:lineRule="auto"/>
        <w:ind w:firstLine="480" w:firstLineChars="200"/>
        <w:rPr>
          <w:rFonts w:ascii="宋体" w:hAnsi="宋体"/>
          <w:sz w:val="24"/>
          <w:highlight w:val="none"/>
        </w:rPr>
      </w:pPr>
      <w:r>
        <w:rPr>
          <w:rFonts w:hint="eastAsia" w:ascii="宋体" w:hAnsi="宋体"/>
          <w:sz w:val="24"/>
          <w:highlight w:val="none"/>
        </w:rPr>
        <w:t>七、</w:t>
      </w:r>
      <w:r>
        <w:rPr>
          <w:rFonts w:ascii="宋体" w:hAnsi="宋体"/>
          <w:sz w:val="24"/>
          <w:highlight w:val="none"/>
        </w:rPr>
        <w:t>投标</w:t>
      </w:r>
      <w:r>
        <w:rPr>
          <w:rFonts w:hint="eastAsia" w:ascii="宋体" w:hAnsi="宋体"/>
          <w:sz w:val="24"/>
          <w:highlight w:val="none"/>
        </w:rPr>
        <w:t>方案和</w:t>
      </w:r>
      <w:r>
        <w:rPr>
          <w:rFonts w:ascii="宋体" w:hAnsi="宋体"/>
          <w:sz w:val="24"/>
          <w:highlight w:val="none"/>
        </w:rPr>
        <w:t>报价</w:t>
      </w:r>
      <w:r>
        <w:rPr>
          <w:rFonts w:hint="eastAsia" w:ascii="宋体" w:hAnsi="宋体"/>
          <w:sz w:val="24"/>
          <w:highlight w:val="none"/>
        </w:rPr>
        <w:t>，应标明所提供服务的方案实施计划、人员配备、项目实施时间、培训、售后服务等相关费用。</w:t>
      </w:r>
    </w:p>
    <w:p w14:paraId="7AA54EA0">
      <w:pPr>
        <w:spacing w:line="360" w:lineRule="auto"/>
        <w:ind w:firstLine="480" w:firstLineChars="200"/>
        <w:rPr>
          <w:rFonts w:ascii="宋体" w:hAnsi="宋体"/>
          <w:sz w:val="24"/>
          <w:highlight w:val="none"/>
        </w:rPr>
      </w:pPr>
      <w:r>
        <w:rPr>
          <w:rFonts w:hint="eastAsia" w:ascii="宋体" w:hAnsi="宋体"/>
          <w:sz w:val="24"/>
          <w:highlight w:val="none"/>
        </w:rPr>
        <w:t>八、投标人必须按照采购文件的要求提供有关资信证明文件材料，作为投标文件的一部分，以证明其有资格进行投标和有能力履行合同。</w:t>
      </w:r>
    </w:p>
    <w:p w14:paraId="0633D15A">
      <w:pPr>
        <w:widowControl/>
        <w:wordWrap w:val="0"/>
        <w:spacing w:line="500" w:lineRule="exact"/>
        <w:ind w:firstLine="480" w:firstLineChars="200"/>
        <w:rPr>
          <w:rFonts w:ascii="宋体" w:hAnsi="宋体" w:cs="宋体"/>
          <w:kern w:val="15"/>
          <w:position w:val="2"/>
          <w:sz w:val="24"/>
          <w:szCs w:val="24"/>
          <w:highlight w:val="none"/>
        </w:rPr>
      </w:pPr>
      <w:r>
        <w:rPr>
          <w:rFonts w:hint="eastAsia" w:ascii="宋体" w:hAnsi="宋体"/>
          <w:sz w:val="24"/>
          <w:highlight w:val="none"/>
        </w:rPr>
        <w:t>九、</w:t>
      </w:r>
      <w:r>
        <w:rPr>
          <w:rFonts w:hint="eastAsia" w:ascii="宋体" w:hAnsi="宋体" w:cs="宋体"/>
          <w:kern w:val="15"/>
          <w:position w:val="2"/>
          <w:sz w:val="24"/>
          <w:szCs w:val="24"/>
          <w:highlight w:val="none"/>
        </w:rPr>
        <w:t>其他费用：本项目招标代理费</w:t>
      </w:r>
      <w:r>
        <w:rPr>
          <w:rFonts w:hint="eastAsia" w:ascii="宋体" w:hAnsi="宋体" w:cs="宋体"/>
          <w:kern w:val="15"/>
          <w:position w:val="2"/>
          <w:sz w:val="24"/>
          <w:szCs w:val="24"/>
          <w:highlight w:val="none"/>
          <w:u w:val="single"/>
        </w:rPr>
        <w:t>4</w:t>
      </w:r>
      <w:r>
        <w:rPr>
          <w:rFonts w:ascii="宋体" w:hAnsi="宋体" w:cs="宋体"/>
          <w:kern w:val="15"/>
          <w:position w:val="2"/>
          <w:sz w:val="24"/>
          <w:szCs w:val="24"/>
          <w:highlight w:val="none"/>
          <w:u w:val="single"/>
        </w:rPr>
        <w:t>0</w:t>
      </w:r>
      <w:r>
        <w:rPr>
          <w:rFonts w:hint="eastAsia" w:ascii="宋体" w:hAnsi="宋体" w:cs="宋体"/>
          <w:kern w:val="15"/>
          <w:position w:val="2"/>
          <w:sz w:val="24"/>
          <w:szCs w:val="24"/>
          <w:highlight w:val="none"/>
          <w:u w:val="single"/>
        </w:rPr>
        <w:t>00.00</w:t>
      </w:r>
      <w:r>
        <w:rPr>
          <w:rFonts w:hint="eastAsia" w:ascii="宋体" w:hAnsi="宋体" w:cs="宋体"/>
          <w:kern w:val="15"/>
          <w:position w:val="2"/>
          <w:sz w:val="24"/>
          <w:szCs w:val="24"/>
          <w:highlight w:val="none"/>
        </w:rPr>
        <w:t>元、评审费</w:t>
      </w:r>
      <w:r>
        <w:rPr>
          <w:rFonts w:hint="eastAsia" w:ascii="宋体" w:hAnsi="宋体" w:cs="宋体"/>
          <w:kern w:val="15"/>
          <w:position w:val="2"/>
          <w:sz w:val="24"/>
          <w:szCs w:val="24"/>
          <w:highlight w:val="none"/>
          <w:u w:val="single"/>
        </w:rPr>
        <w:t>900元</w:t>
      </w:r>
      <w:r>
        <w:rPr>
          <w:rFonts w:hint="eastAsia" w:ascii="宋体" w:hAnsi="宋体" w:cs="宋体"/>
          <w:kern w:val="15"/>
          <w:position w:val="2"/>
          <w:sz w:val="24"/>
          <w:szCs w:val="24"/>
          <w:highlight w:val="none"/>
        </w:rPr>
        <w:t>，投标单位在报价中综合考虑，不单独列项，由中标单位中标后直接支付给采购代理机构江苏宏天工程管理有限公司。</w:t>
      </w:r>
    </w:p>
    <w:p w14:paraId="0B2F7A03">
      <w:pPr>
        <w:spacing w:line="360" w:lineRule="auto"/>
        <w:ind w:firstLine="480" w:firstLineChars="200"/>
        <w:rPr>
          <w:rFonts w:ascii="宋体" w:hAnsi="宋体"/>
          <w:sz w:val="24"/>
          <w:highlight w:val="none"/>
        </w:rPr>
      </w:pPr>
      <w:r>
        <w:rPr>
          <w:rFonts w:hint="eastAsia" w:ascii="宋体" w:hAnsi="宋体"/>
          <w:sz w:val="24"/>
          <w:highlight w:val="none"/>
        </w:rPr>
        <w:t>十、未尽事宜，按照单一来源采购文件执行。</w:t>
      </w:r>
      <w:bookmarkEnd w:id="7"/>
      <w:bookmarkEnd w:id="8"/>
      <w:bookmarkEnd w:id="9"/>
      <w:bookmarkEnd w:id="10"/>
      <w:bookmarkEnd w:id="11"/>
      <w:bookmarkStart w:id="43" w:name="_Toc49090575"/>
      <w:bookmarkStart w:id="44" w:name="_Toc479757211"/>
      <w:bookmarkStart w:id="45" w:name="_Toc462564139"/>
      <w:bookmarkStart w:id="46" w:name="_Toc120614281"/>
      <w:bookmarkStart w:id="47" w:name="_Toc6322"/>
      <w:bookmarkStart w:id="48" w:name="_Toc26554093"/>
      <w:bookmarkStart w:id="49" w:name="_Toc1660841"/>
    </w:p>
    <w:p w14:paraId="2A8183D1">
      <w:pPr>
        <w:pStyle w:val="44"/>
        <w:rPr>
          <w:highlight w:val="none"/>
        </w:rPr>
      </w:pPr>
    </w:p>
    <w:p w14:paraId="70AE46B6">
      <w:pPr>
        <w:pStyle w:val="44"/>
        <w:rPr>
          <w:highlight w:val="none"/>
        </w:rPr>
      </w:pPr>
    </w:p>
    <w:p w14:paraId="457F4CEB">
      <w:pPr>
        <w:pStyle w:val="44"/>
        <w:rPr>
          <w:highlight w:val="none"/>
        </w:rPr>
      </w:pPr>
    </w:p>
    <w:p w14:paraId="7FFE4CA3">
      <w:pPr>
        <w:pStyle w:val="44"/>
        <w:rPr>
          <w:highlight w:val="none"/>
        </w:rPr>
      </w:pPr>
    </w:p>
    <w:p w14:paraId="14172A88">
      <w:pPr>
        <w:pStyle w:val="44"/>
        <w:rPr>
          <w:highlight w:val="none"/>
        </w:rPr>
      </w:pPr>
    </w:p>
    <w:p w14:paraId="62E3E039">
      <w:pPr>
        <w:pStyle w:val="44"/>
        <w:rPr>
          <w:highlight w:val="none"/>
        </w:rPr>
      </w:pPr>
    </w:p>
    <w:p w14:paraId="5F9FE9E1">
      <w:pPr>
        <w:pStyle w:val="44"/>
        <w:rPr>
          <w:highlight w:val="none"/>
        </w:rPr>
      </w:pPr>
    </w:p>
    <w:p w14:paraId="5FFEA129">
      <w:pPr>
        <w:pStyle w:val="44"/>
        <w:rPr>
          <w:highlight w:val="none"/>
        </w:rPr>
      </w:pPr>
    </w:p>
    <w:p w14:paraId="5CF167B5">
      <w:pPr>
        <w:pStyle w:val="44"/>
        <w:rPr>
          <w:highlight w:val="none"/>
        </w:rPr>
      </w:pPr>
    </w:p>
    <w:p w14:paraId="1C995EA2">
      <w:pPr>
        <w:pStyle w:val="44"/>
        <w:rPr>
          <w:highlight w:val="none"/>
        </w:rPr>
      </w:pPr>
    </w:p>
    <w:p w14:paraId="1CC1D082">
      <w:pPr>
        <w:pStyle w:val="44"/>
        <w:rPr>
          <w:highlight w:val="none"/>
        </w:rPr>
      </w:pPr>
    </w:p>
    <w:p w14:paraId="3990168E">
      <w:pPr>
        <w:pStyle w:val="44"/>
        <w:rPr>
          <w:highlight w:val="none"/>
        </w:rPr>
      </w:pPr>
    </w:p>
    <w:p w14:paraId="7A1760DF">
      <w:pPr>
        <w:pStyle w:val="44"/>
        <w:rPr>
          <w:highlight w:val="none"/>
        </w:rPr>
      </w:pPr>
    </w:p>
    <w:p w14:paraId="315B72B7">
      <w:pPr>
        <w:pStyle w:val="44"/>
        <w:rPr>
          <w:highlight w:val="none"/>
        </w:rPr>
      </w:pPr>
    </w:p>
    <w:p w14:paraId="1AD2B597">
      <w:pPr>
        <w:pStyle w:val="44"/>
        <w:rPr>
          <w:highlight w:val="none"/>
        </w:rPr>
      </w:pPr>
    </w:p>
    <w:p w14:paraId="210876E1">
      <w:pPr>
        <w:pStyle w:val="44"/>
        <w:rPr>
          <w:highlight w:val="none"/>
        </w:rPr>
      </w:pPr>
    </w:p>
    <w:p w14:paraId="33CF3CCC">
      <w:pPr>
        <w:pStyle w:val="44"/>
        <w:rPr>
          <w:highlight w:val="none"/>
        </w:rPr>
      </w:pPr>
    </w:p>
    <w:p w14:paraId="4BDB2C0A">
      <w:pPr>
        <w:pStyle w:val="44"/>
        <w:rPr>
          <w:highlight w:val="none"/>
        </w:rPr>
      </w:pPr>
    </w:p>
    <w:p w14:paraId="22C5DC73">
      <w:pPr>
        <w:pStyle w:val="44"/>
        <w:rPr>
          <w:highlight w:val="none"/>
        </w:rPr>
      </w:pPr>
    </w:p>
    <w:p w14:paraId="437592C5">
      <w:pPr>
        <w:pStyle w:val="44"/>
        <w:rPr>
          <w:highlight w:val="none"/>
        </w:rPr>
      </w:pPr>
    </w:p>
    <w:p w14:paraId="2AC2D10A">
      <w:pPr>
        <w:pStyle w:val="44"/>
        <w:rPr>
          <w:highlight w:val="none"/>
        </w:rPr>
      </w:pPr>
    </w:p>
    <w:p w14:paraId="327C8C8F">
      <w:pPr>
        <w:pStyle w:val="44"/>
        <w:rPr>
          <w:highlight w:val="none"/>
        </w:rPr>
      </w:pPr>
    </w:p>
    <w:p w14:paraId="7A3BAE2B">
      <w:pPr>
        <w:pStyle w:val="44"/>
        <w:rPr>
          <w:highlight w:val="none"/>
        </w:rPr>
      </w:pPr>
    </w:p>
    <w:p w14:paraId="4F94B1F5">
      <w:pPr>
        <w:pStyle w:val="44"/>
        <w:rPr>
          <w:highlight w:val="none"/>
        </w:rPr>
      </w:pPr>
    </w:p>
    <w:p w14:paraId="5165A6DA">
      <w:pPr>
        <w:pStyle w:val="44"/>
        <w:rPr>
          <w:highlight w:val="none"/>
        </w:rPr>
      </w:pPr>
    </w:p>
    <w:p w14:paraId="3D72F9B9">
      <w:pPr>
        <w:pStyle w:val="44"/>
        <w:rPr>
          <w:highlight w:val="none"/>
        </w:rPr>
      </w:pPr>
    </w:p>
    <w:p w14:paraId="3C203257">
      <w:pPr>
        <w:pStyle w:val="2"/>
        <w:spacing w:line="360" w:lineRule="auto"/>
        <w:rPr>
          <w:rFonts w:ascii="黑体" w:eastAsia="黑体" w:cs="黑体"/>
          <w:color w:val="000000"/>
          <w:sz w:val="44"/>
          <w:szCs w:val="44"/>
          <w:highlight w:val="none"/>
        </w:rPr>
      </w:pPr>
      <w:bookmarkStart w:id="50" w:name="_Toc1660840"/>
      <w:bookmarkStart w:id="51" w:name="_Toc120614244"/>
      <w:bookmarkStart w:id="52" w:name="_Hlt16619350"/>
      <w:bookmarkStart w:id="53" w:name="_Toc16938590"/>
      <w:bookmarkStart w:id="54" w:name="_Toc20823346"/>
      <w:r>
        <w:rPr>
          <w:rFonts w:hint="eastAsia" w:ascii="黑体" w:hAnsi="黑体" w:eastAsia="黑体"/>
          <w:color w:val="000000"/>
          <w:sz w:val="44"/>
          <w:szCs w:val="44"/>
          <w:highlight w:val="none"/>
        </w:rPr>
        <w:t>第三部分</w:t>
      </w:r>
      <w:r>
        <w:rPr>
          <w:rFonts w:ascii="黑体" w:hAnsi="黑体" w:eastAsia="黑体"/>
          <w:color w:val="000000"/>
          <w:sz w:val="44"/>
          <w:szCs w:val="44"/>
          <w:highlight w:val="none"/>
        </w:rPr>
        <w:t xml:space="preserve"> </w:t>
      </w:r>
      <w:r>
        <w:rPr>
          <w:rFonts w:hint="eastAsia" w:ascii="黑体" w:hAnsi="黑体" w:eastAsia="黑体"/>
          <w:color w:val="000000"/>
          <w:sz w:val="44"/>
          <w:szCs w:val="44"/>
          <w:highlight w:val="none"/>
        </w:rPr>
        <w:t>项目需求</w:t>
      </w:r>
      <w:bookmarkEnd w:id="43"/>
      <w:bookmarkEnd w:id="44"/>
      <w:bookmarkEnd w:id="45"/>
      <w:bookmarkEnd w:id="46"/>
      <w:bookmarkEnd w:id="47"/>
      <w:bookmarkEnd w:id="48"/>
      <w:bookmarkEnd w:id="49"/>
      <w:bookmarkEnd w:id="50"/>
      <w:bookmarkEnd w:id="51"/>
      <w:bookmarkEnd w:id="52"/>
      <w:bookmarkEnd w:id="53"/>
      <w:bookmarkEnd w:id="54"/>
    </w:p>
    <w:p w14:paraId="2B330712">
      <w:pPr>
        <w:widowControl/>
        <w:spacing w:line="360" w:lineRule="auto"/>
        <w:ind w:firstLine="420"/>
        <w:jc w:val="left"/>
        <w:rPr>
          <w:rFonts w:ascii="宋体" w:hAnsi="宋体" w:cs="宋体"/>
          <w:b/>
          <w:kern w:val="0"/>
          <w:sz w:val="22"/>
          <w:szCs w:val="24"/>
          <w:highlight w:val="none"/>
        </w:rPr>
      </w:pPr>
      <w:r>
        <w:rPr>
          <w:rFonts w:hint="eastAsia" w:ascii="宋体" w:hAnsi="宋体" w:cs="宋体"/>
          <w:b/>
          <w:kern w:val="0"/>
          <w:sz w:val="22"/>
          <w:szCs w:val="24"/>
          <w:highlight w:val="none"/>
        </w:rPr>
        <w:t>项目名称及内容</w:t>
      </w:r>
    </w:p>
    <w:p w14:paraId="5881EB36">
      <w:pPr>
        <w:widowControl/>
        <w:spacing w:line="360" w:lineRule="auto"/>
        <w:ind w:firstLine="420"/>
        <w:jc w:val="left"/>
        <w:rPr>
          <w:rFonts w:ascii="宋体" w:hAnsi="宋体"/>
          <w:sz w:val="22"/>
          <w:szCs w:val="24"/>
          <w:highlight w:val="none"/>
        </w:rPr>
      </w:pPr>
      <w:r>
        <w:rPr>
          <w:rFonts w:hint="eastAsia" w:ascii="宋体" w:hAnsi="宋体"/>
          <w:sz w:val="22"/>
          <w:szCs w:val="24"/>
          <w:highlight w:val="none"/>
        </w:rPr>
        <w:t>采购人：盐城幼儿师范高等专科学校</w:t>
      </w:r>
    </w:p>
    <w:p w14:paraId="1CB6F788">
      <w:pPr>
        <w:widowControl/>
        <w:spacing w:line="360" w:lineRule="auto"/>
        <w:ind w:firstLine="420"/>
        <w:jc w:val="left"/>
        <w:rPr>
          <w:rFonts w:ascii="宋体" w:hAnsi="宋体"/>
          <w:sz w:val="22"/>
          <w:szCs w:val="24"/>
          <w:highlight w:val="none"/>
        </w:rPr>
      </w:pPr>
      <w:r>
        <w:rPr>
          <w:rFonts w:hint="eastAsia" w:ascii="宋体" w:hAnsi="宋体"/>
          <w:sz w:val="22"/>
          <w:szCs w:val="24"/>
          <w:highlight w:val="none"/>
        </w:rPr>
        <w:t>采购项目名称：中国教育和科研计算机网接入服务项目</w:t>
      </w:r>
    </w:p>
    <w:p w14:paraId="1CEBF9B3">
      <w:pPr>
        <w:spacing w:line="360" w:lineRule="auto"/>
        <w:ind w:firstLine="440" w:firstLineChars="200"/>
        <w:rPr>
          <w:rFonts w:ascii="宋体" w:hAnsi="宋体" w:cs="宋体"/>
          <w:sz w:val="28"/>
          <w:szCs w:val="28"/>
          <w:highlight w:val="none"/>
          <w:u w:val="single"/>
        </w:rPr>
      </w:pPr>
      <w:r>
        <w:rPr>
          <w:rFonts w:hint="eastAsia" w:ascii="宋体" w:hAnsi="宋体"/>
          <w:sz w:val="22"/>
          <w:szCs w:val="24"/>
          <w:highlight w:val="none"/>
        </w:rPr>
        <w:t>采购项目预算：人民币：43.2万元(两年)</w:t>
      </w:r>
    </w:p>
    <w:p w14:paraId="62DB85F6">
      <w:pPr>
        <w:widowControl/>
        <w:spacing w:line="360" w:lineRule="auto"/>
        <w:ind w:firstLine="420"/>
        <w:jc w:val="left"/>
        <w:rPr>
          <w:rFonts w:ascii="宋体" w:hAnsi="宋体" w:cs="宋体"/>
          <w:b/>
          <w:kern w:val="0"/>
          <w:sz w:val="22"/>
          <w:szCs w:val="24"/>
          <w:highlight w:val="none"/>
        </w:rPr>
      </w:pPr>
      <w:r>
        <w:rPr>
          <w:rFonts w:hint="eastAsia" w:ascii="宋体" w:hAnsi="宋体" w:cs="宋体"/>
          <w:b/>
          <w:kern w:val="0"/>
          <w:sz w:val="22"/>
          <w:szCs w:val="24"/>
          <w:highlight w:val="none"/>
        </w:rPr>
        <w:t>项目的要求：</w:t>
      </w:r>
    </w:p>
    <w:p w14:paraId="01D87A1D">
      <w:pPr>
        <w:spacing w:line="360" w:lineRule="auto"/>
        <w:ind w:firstLine="440" w:firstLineChars="200"/>
        <w:rPr>
          <w:rFonts w:ascii="宋体" w:hAnsi="宋体"/>
          <w:sz w:val="22"/>
          <w:szCs w:val="24"/>
          <w:highlight w:val="none"/>
        </w:rPr>
      </w:pPr>
      <w:r>
        <w:rPr>
          <w:rFonts w:hint="eastAsia" w:ascii="宋体" w:hAnsi="宋体"/>
          <w:sz w:val="22"/>
          <w:szCs w:val="24"/>
          <w:highlight w:val="none"/>
        </w:rPr>
        <w:t>1.提供教育网IPv4出口带宽为100M；</w:t>
      </w:r>
    </w:p>
    <w:p w14:paraId="549C1137">
      <w:pPr>
        <w:spacing w:line="360" w:lineRule="auto"/>
        <w:ind w:firstLine="440" w:firstLineChars="200"/>
        <w:rPr>
          <w:rFonts w:ascii="宋体" w:hAnsi="宋体"/>
          <w:sz w:val="22"/>
          <w:szCs w:val="24"/>
          <w:highlight w:val="none"/>
        </w:rPr>
      </w:pPr>
      <w:r>
        <w:rPr>
          <w:rFonts w:hint="eastAsia" w:ascii="宋体" w:hAnsi="宋体"/>
          <w:sz w:val="22"/>
          <w:szCs w:val="24"/>
          <w:highlight w:val="none"/>
        </w:rPr>
        <w:t>2.提供教育网IPv6出口带宽为100M；</w:t>
      </w:r>
    </w:p>
    <w:p w14:paraId="02D983AC">
      <w:pPr>
        <w:spacing w:line="360" w:lineRule="auto"/>
        <w:ind w:firstLine="440" w:firstLineChars="200"/>
        <w:rPr>
          <w:rFonts w:ascii="宋体" w:hAnsi="宋体"/>
          <w:sz w:val="22"/>
          <w:szCs w:val="24"/>
          <w:highlight w:val="none"/>
        </w:rPr>
      </w:pPr>
      <w:r>
        <w:rPr>
          <w:rFonts w:hint="eastAsia" w:ascii="宋体" w:hAnsi="宋体"/>
          <w:sz w:val="22"/>
          <w:szCs w:val="24"/>
          <w:highlight w:val="none"/>
        </w:rPr>
        <w:t>3.提供IPv4地址32个；</w:t>
      </w:r>
    </w:p>
    <w:p w14:paraId="7AEC52E6">
      <w:pPr>
        <w:spacing w:line="360" w:lineRule="auto"/>
        <w:ind w:firstLine="440" w:firstLineChars="200"/>
        <w:rPr>
          <w:rFonts w:ascii="宋体" w:hAnsi="宋体"/>
          <w:sz w:val="22"/>
          <w:szCs w:val="24"/>
          <w:highlight w:val="none"/>
        </w:rPr>
      </w:pPr>
      <w:r>
        <w:rPr>
          <w:rFonts w:hint="eastAsia" w:ascii="宋体" w:hAnsi="宋体"/>
          <w:sz w:val="22"/>
          <w:szCs w:val="24"/>
          <w:highlight w:val="none"/>
        </w:rPr>
        <w:t>4.提供IPV6地址(::/48)；</w:t>
      </w:r>
    </w:p>
    <w:p w14:paraId="17DA21F1">
      <w:pPr>
        <w:spacing w:line="360" w:lineRule="auto"/>
        <w:ind w:firstLine="440" w:firstLineChars="200"/>
        <w:rPr>
          <w:rFonts w:ascii="宋体" w:hAnsi="宋体"/>
          <w:sz w:val="22"/>
          <w:szCs w:val="24"/>
          <w:highlight w:val="none"/>
        </w:rPr>
      </w:pPr>
      <w:r>
        <w:rPr>
          <w:rFonts w:hint="eastAsia" w:ascii="宋体" w:hAnsi="宋体"/>
          <w:sz w:val="22"/>
          <w:szCs w:val="24"/>
          <w:highlight w:val="none"/>
        </w:rPr>
        <w:t>5.提供EDU.CN域名。</w:t>
      </w:r>
    </w:p>
    <w:p w14:paraId="247ED929">
      <w:pPr>
        <w:widowControl/>
        <w:spacing w:line="360" w:lineRule="auto"/>
        <w:ind w:firstLine="420"/>
        <w:jc w:val="left"/>
        <w:rPr>
          <w:rFonts w:ascii="宋体" w:hAnsi="宋体" w:cs="宋体"/>
          <w:b/>
          <w:kern w:val="0"/>
          <w:sz w:val="22"/>
          <w:szCs w:val="24"/>
          <w:highlight w:val="none"/>
        </w:rPr>
      </w:pPr>
      <w:r>
        <w:rPr>
          <w:rFonts w:hint="eastAsia" w:ascii="宋体" w:hAnsi="宋体" w:cs="宋体"/>
          <w:b/>
          <w:kern w:val="0"/>
          <w:sz w:val="22"/>
          <w:szCs w:val="24"/>
          <w:highlight w:val="none"/>
        </w:rPr>
        <w:t>项目相关说明：</w:t>
      </w:r>
    </w:p>
    <w:p w14:paraId="712FD745">
      <w:pPr>
        <w:spacing w:line="360" w:lineRule="auto"/>
        <w:ind w:firstLine="440" w:firstLineChars="200"/>
        <w:rPr>
          <w:rFonts w:ascii="宋体" w:hAnsi="宋体"/>
          <w:sz w:val="22"/>
          <w:szCs w:val="24"/>
          <w:highlight w:val="none"/>
        </w:rPr>
      </w:pPr>
      <w:r>
        <w:rPr>
          <w:rFonts w:hint="eastAsia" w:ascii="宋体" w:hAnsi="宋体"/>
          <w:sz w:val="22"/>
          <w:szCs w:val="24"/>
          <w:highlight w:val="none"/>
        </w:rPr>
        <w:t>1.为响应国家及个部委号召推动学校下一代互联网IPV6快速发展，我校需要开通IPV6，更好的为教学和科研服务。教育网是唯一开通IPv6国际出口和高招绿色安全保障的运营商；</w:t>
      </w:r>
    </w:p>
    <w:p w14:paraId="798D11C9">
      <w:pPr>
        <w:spacing w:line="360" w:lineRule="auto"/>
        <w:ind w:firstLine="440" w:firstLineChars="200"/>
        <w:rPr>
          <w:rFonts w:ascii="宋体" w:hAnsi="宋体"/>
          <w:sz w:val="22"/>
          <w:szCs w:val="24"/>
          <w:highlight w:val="none"/>
        </w:rPr>
      </w:pPr>
      <w:r>
        <w:rPr>
          <w:rFonts w:hint="eastAsia" w:ascii="宋体" w:hAnsi="宋体"/>
          <w:sz w:val="22"/>
          <w:szCs w:val="24"/>
          <w:highlight w:val="none"/>
        </w:rPr>
        <w:t>2.中国教育和科研计算机网是域名edu.cn的管理主体。edu.cn的域名已成为中国各高校的网站、信息系统等具有公信力的标识。我校使用的.edu.cn属于其下一级子域名，属于中国教育和科研计算机网专属的服务；</w:t>
      </w:r>
    </w:p>
    <w:p w14:paraId="4EA472AE">
      <w:pPr>
        <w:spacing w:line="360" w:lineRule="auto"/>
        <w:ind w:firstLine="440" w:firstLineChars="200"/>
        <w:rPr>
          <w:rFonts w:ascii="宋体" w:hAnsi="宋体"/>
          <w:sz w:val="22"/>
          <w:szCs w:val="24"/>
          <w:highlight w:val="none"/>
        </w:rPr>
      </w:pPr>
      <w:r>
        <w:rPr>
          <w:rFonts w:hint="eastAsia" w:ascii="宋体" w:hAnsi="宋体"/>
          <w:sz w:val="22"/>
          <w:szCs w:val="24"/>
          <w:highlight w:val="none"/>
        </w:rPr>
        <w:t>3.CERNET内部有大量丰富的国内外各高校、科研机构的学术资源；</w:t>
      </w:r>
    </w:p>
    <w:p w14:paraId="65F1113C">
      <w:pPr>
        <w:spacing w:line="360" w:lineRule="auto"/>
        <w:ind w:firstLine="440" w:firstLineChars="200"/>
        <w:rPr>
          <w:rFonts w:ascii="宋体" w:hAnsi="宋体"/>
          <w:sz w:val="22"/>
          <w:szCs w:val="24"/>
          <w:highlight w:val="none"/>
        </w:rPr>
      </w:pPr>
      <w:r>
        <w:rPr>
          <w:rFonts w:hint="eastAsia" w:ascii="宋体" w:hAnsi="宋体"/>
          <w:sz w:val="22"/>
          <w:szCs w:val="24"/>
          <w:highlight w:val="none"/>
        </w:rPr>
        <w:t>4.中国教育和科研计算机网CERNET是由国家投资建设，教育部负责管理，清华大学等高等学校承担建设和管理运行的面向教育和科研的国家学术计算机互联网络，是唯一能提供大规模教学科研用IPv4/IPv6地址的国内互联网接入网络；</w:t>
      </w:r>
    </w:p>
    <w:p w14:paraId="382E0AAB">
      <w:pPr>
        <w:spacing w:line="360" w:lineRule="auto"/>
        <w:ind w:firstLine="440" w:firstLineChars="200"/>
        <w:rPr>
          <w:rFonts w:ascii="宋体" w:hAnsi="宋体"/>
          <w:sz w:val="22"/>
          <w:szCs w:val="24"/>
          <w:highlight w:val="none"/>
        </w:rPr>
      </w:pPr>
      <w:r>
        <w:rPr>
          <w:rFonts w:hint="eastAsia" w:ascii="宋体" w:hAnsi="宋体"/>
          <w:sz w:val="22"/>
          <w:szCs w:val="24"/>
          <w:highlight w:val="none"/>
        </w:rPr>
        <w:t>5.根据《教育部关于同意CERNET管委会委托赛尔网络有限公司运营CERNET的批复》（教技函【2001】11号），CERNET管委会委托赛尔网络有限公司作为唯一的代理商,故本项目只能采用单一来源的方式从赛尔网络有限公司采购相关服务。</w:t>
      </w:r>
    </w:p>
    <w:p w14:paraId="5049D7CB">
      <w:pPr>
        <w:spacing w:line="360" w:lineRule="auto"/>
        <w:ind w:firstLine="440" w:firstLineChars="200"/>
        <w:rPr>
          <w:rFonts w:ascii="宋体" w:hAnsi="宋体"/>
          <w:sz w:val="22"/>
          <w:szCs w:val="24"/>
          <w:highlight w:val="none"/>
        </w:rPr>
      </w:pPr>
    </w:p>
    <w:p w14:paraId="7690F77D">
      <w:pPr>
        <w:pStyle w:val="44"/>
        <w:rPr>
          <w:highlight w:val="none"/>
        </w:rPr>
      </w:pPr>
    </w:p>
    <w:p w14:paraId="594F3B92">
      <w:pPr>
        <w:pStyle w:val="44"/>
        <w:rPr>
          <w:highlight w:val="none"/>
        </w:rPr>
      </w:pPr>
    </w:p>
    <w:p w14:paraId="618027B8">
      <w:pPr>
        <w:pStyle w:val="44"/>
        <w:rPr>
          <w:highlight w:val="none"/>
        </w:rPr>
      </w:pPr>
    </w:p>
    <w:p w14:paraId="7BD65EB0">
      <w:pPr>
        <w:pStyle w:val="44"/>
        <w:rPr>
          <w:highlight w:val="none"/>
        </w:rPr>
      </w:pPr>
    </w:p>
    <w:p w14:paraId="01FF2BA2">
      <w:pPr>
        <w:pStyle w:val="44"/>
        <w:rPr>
          <w:highlight w:val="none"/>
        </w:rPr>
      </w:pPr>
    </w:p>
    <w:p w14:paraId="4D662A33">
      <w:pPr>
        <w:pStyle w:val="44"/>
        <w:rPr>
          <w:highlight w:val="none"/>
        </w:rPr>
      </w:pPr>
    </w:p>
    <w:p w14:paraId="3EA82C97">
      <w:pPr>
        <w:pStyle w:val="44"/>
        <w:rPr>
          <w:highlight w:val="none"/>
        </w:rPr>
      </w:pPr>
    </w:p>
    <w:p w14:paraId="185776CB">
      <w:pPr>
        <w:pStyle w:val="44"/>
        <w:rPr>
          <w:highlight w:val="none"/>
        </w:rPr>
      </w:pPr>
    </w:p>
    <w:p w14:paraId="53FA0321">
      <w:pPr>
        <w:pStyle w:val="2"/>
        <w:spacing w:line="360" w:lineRule="auto"/>
        <w:ind w:firstLine="440" w:firstLineChars="100"/>
        <w:jc w:val="both"/>
        <w:rPr>
          <w:rFonts w:ascii="黑体" w:eastAsia="黑体"/>
          <w:bCs/>
          <w:sz w:val="44"/>
          <w:highlight w:val="none"/>
        </w:rPr>
      </w:pPr>
      <w:r>
        <w:rPr>
          <w:rFonts w:hint="eastAsia" w:ascii="黑体" w:eastAsia="黑体" w:cs="黑体"/>
          <w:color w:val="000000"/>
          <w:sz w:val="44"/>
          <w:szCs w:val="44"/>
          <w:highlight w:val="none"/>
        </w:rPr>
        <w:t>第四部分</w:t>
      </w:r>
      <w:r>
        <w:rPr>
          <w:rFonts w:ascii="黑体" w:eastAsia="黑体" w:cs="黑体"/>
          <w:color w:val="000000"/>
          <w:sz w:val="44"/>
          <w:szCs w:val="44"/>
          <w:highlight w:val="none"/>
        </w:rPr>
        <w:t xml:space="preserve"> </w:t>
      </w:r>
      <w:r>
        <w:rPr>
          <w:rFonts w:hint="eastAsia" w:ascii="黑体" w:eastAsia="黑体" w:cs="黑体"/>
          <w:color w:val="000000"/>
          <w:sz w:val="44"/>
          <w:szCs w:val="44"/>
          <w:highlight w:val="none"/>
        </w:rPr>
        <w:t>合同条款及格式</w:t>
      </w:r>
      <w:r>
        <w:rPr>
          <w:rFonts w:hint="eastAsia" w:ascii="黑体" w:eastAsia="黑体"/>
          <w:bCs/>
          <w:sz w:val="44"/>
          <w:highlight w:val="none"/>
        </w:rPr>
        <w:t>合同条款及格式</w:t>
      </w:r>
    </w:p>
    <w:p w14:paraId="4DEC8196">
      <w:pPr>
        <w:ind w:firstLine="480" w:firstLineChars="200"/>
        <w:jc w:val="left"/>
        <w:rPr>
          <w:rFonts w:ascii="宋体" w:hAnsi="宋体"/>
          <w:bCs/>
          <w:sz w:val="24"/>
          <w:highlight w:val="none"/>
        </w:rPr>
      </w:pPr>
      <w:r>
        <w:rPr>
          <w:rFonts w:hint="eastAsia" w:ascii="宋体" w:hAnsi="宋体"/>
          <w:bCs/>
          <w:sz w:val="24"/>
          <w:highlight w:val="none"/>
        </w:rPr>
        <w:t>以下为中标后签定本项目合同的通用条款，中标供应商不得提出实质性的修改，关于专用条款将由采购人与中标供应商结合本项目具体情况协商后签订。</w:t>
      </w:r>
    </w:p>
    <w:p w14:paraId="6D8470DD">
      <w:pPr>
        <w:jc w:val="center"/>
        <w:rPr>
          <w:rFonts w:ascii="宋体" w:hAnsi="宋体" w:cs="宋体"/>
          <w:b/>
          <w:sz w:val="30"/>
          <w:szCs w:val="30"/>
          <w:highlight w:val="none"/>
        </w:rPr>
      </w:pPr>
      <w:r>
        <w:rPr>
          <w:rFonts w:hint="eastAsia" w:ascii="宋体" w:hAnsi="宋体" w:cs="宋体"/>
          <w:b/>
          <w:sz w:val="30"/>
          <w:szCs w:val="30"/>
          <w:highlight w:val="none"/>
        </w:rPr>
        <w:t>采购合同</w:t>
      </w:r>
    </w:p>
    <w:p w14:paraId="7D70474B">
      <w:pPr>
        <w:rPr>
          <w:b/>
          <w:bCs/>
          <w:sz w:val="32"/>
          <w:szCs w:val="24"/>
          <w:highlight w:val="none"/>
        </w:rPr>
      </w:pPr>
      <w:r>
        <w:rPr>
          <w:rFonts w:hint="eastAsia"/>
          <w:b/>
          <w:bCs/>
          <w:sz w:val="32"/>
          <w:szCs w:val="24"/>
          <w:highlight w:val="none"/>
        </w:rPr>
        <w:t xml:space="preserve">         </w:t>
      </w:r>
      <w:r>
        <w:rPr>
          <w:rFonts w:hint="eastAsia"/>
          <w:bCs/>
          <w:szCs w:val="24"/>
          <w:highlight w:val="none"/>
        </w:rPr>
        <w:t>合同编号：</w:t>
      </w:r>
      <w:r>
        <w:rPr>
          <w:rFonts w:hint="eastAsia"/>
          <w:bCs/>
          <w:szCs w:val="24"/>
          <w:highlight w:val="none"/>
          <w:u w:val="single"/>
        </w:rPr>
        <w:t xml:space="preserve"> </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tbl>
      <w:tblPr>
        <w:tblStyle w:val="45"/>
        <w:tblpPr w:leftFromText="180" w:rightFromText="180" w:vertAnchor="text" w:horzAnchor="margin"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2A7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42EB55D8">
            <w:pPr>
              <w:jc w:val="center"/>
              <w:rPr>
                <w:b/>
                <w:bCs/>
                <w:sz w:val="32"/>
                <w:szCs w:val="24"/>
                <w:highlight w:val="none"/>
              </w:rPr>
            </w:pPr>
          </w:p>
        </w:tc>
        <w:tc>
          <w:tcPr>
            <w:tcW w:w="414" w:type="dxa"/>
          </w:tcPr>
          <w:p w14:paraId="48D1A09F">
            <w:pPr>
              <w:jc w:val="center"/>
              <w:rPr>
                <w:b/>
                <w:bCs/>
                <w:sz w:val="32"/>
                <w:szCs w:val="24"/>
                <w:highlight w:val="none"/>
              </w:rPr>
            </w:pPr>
          </w:p>
        </w:tc>
        <w:tc>
          <w:tcPr>
            <w:tcW w:w="414" w:type="dxa"/>
          </w:tcPr>
          <w:p w14:paraId="0BFD3D9E">
            <w:pPr>
              <w:jc w:val="center"/>
              <w:rPr>
                <w:b/>
                <w:bCs/>
                <w:sz w:val="32"/>
                <w:szCs w:val="24"/>
                <w:highlight w:val="none"/>
              </w:rPr>
            </w:pPr>
          </w:p>
        </w:tc>
        <w:tc>
          <w:tcPr>
            <w:tcW w:w="414" w:type="dxa"/>
          </w:tcPr>
          <w:p w14:paraId="7108F556">
            <w:pPr>
              <w:jc w:val="center"/>
              <w:rPr>
                <w:b/>
                <w:bCs/>
                <w:sz w:val="32"/>
                <w:szCs w:val="24"/>
                <w:highlight w:val="none"/>
              </w:rPr>
            </w:pPr>
          </w:p>
        </w:tc>
        <w:tc>
          <w:tcPr>
            <w:tcW w:w="314" w:type="dxa"/>
            <w:tcBorders>
              <w:top w:val="nil"/>
              <w:bottom w:val="nil"/>
            </w:tcBorders>
          </w:tcPr>
          <w:p w14:paraId="66963284">
            <w:pPr>
              <w:jc w:val="center"/>
              <w:rPr>
                <w:b/>
                <w:bCs/>
                <w:sz w:val="32"/>
                <w:szCs w:val="24"/>
                <w:highlight w:val="none"/>
              </w:rPr>
            </w:pPr>
          </w:p>
        </w:tc>
        <w:tc>
          <w:tcPr>
            <w:tcW w:w="414" w:type="dxa"/>
          </w:tcPr>
          <w:p w14:paraId="0B1EDD0B">
            <w:pPr>
              <w:jc w:val="center"/>
              <w:rPr>
                <w:b/>
                <w:bCs/>
                <w:sz w:val="32"/>
                <w:szCs w:val="24"/>
                <w:highlight w:val="none"/>
              </w:rPr>
            </w:pPr>
          </w:p>
        </w:tc>
        <w:tc>
          <w:tcPr>
            <w:tcW w:w="414" w:type="dxa"/>
          </w:tcPr>
          <w:p w14:paraId="6AC879A2">
            <w:pPr>
              <w:jc w:val="center"/>
              <w:rPr>
                <w:b/>
                <w:bCs/>
                <w:sz w:val="32"/>
                <w:szCs w:val="24"/>
                <w:highlight w:val="none"/>
              </w:rPr>
            </w:pPr>
          </w:p>
        </w:tc>
        <w:tc>
          <w:tcPr>
            <w:tcW w:w="414" w:type="dxa"/>
          </w:tcPr>
          <w:p w14:paraId="084356A1">
            <w:pPr>
              <w:jc w:val="center"/>
              <w:rPr>
                <w:b/>
                <w:bCs/>
                <w:sz w:val="32"/>
                <w:szCs w:val="24"/>
                <w:highlight w:val="none"/>
              </w:rPr>
            </w:pPr>
          </w:p>
        </w:tc>
        <w:tc>
          <w:tcPr>
            <w:tcW w:w="397" w:type="dxa"/>
            <w:tcBorders>
              <w:top w:val="single" w:color="auto" w:sz="4" w:space="0"/>
              <w:bottom w:val="single" w:color="auto" w:sz="4" w:space="0"/>
            </w:tcBorders>
          </w:tcPr>
          <w:p w14:paraId="70C06461">
            <w:pPr>
              <w:jc w:val="center"/>
              <w:rPr>
                <w:b/>
                <w:bCs/>
                <w:sz w:val="32"/>
                <w:szCs w:val="24"/>
                <w:highlight w:val="none"/>
              </w:rPr>
            </w:pPr>
          </w:p>
        </w:tc>
        <w:tc>
          <w:tcPr>
            <w:tcW w:w="320" w:type="dxa"/>
            <w:tcBorders>
              <w:top w:val="nil"/>
              <w:bottom w:val="nil"/>
            </w:tcBorders>
          </w:tcPr>
          <w:p w14:paraId="22C4325D">
            <w:pPr>
              <w:jc w:val="center"/>
              <w:rPr>
                <w:b/>
                <w:bCs/>
                <w:sz w:val="32"/>
                <w:szCs w:val="24"/>
                <w:highlight w:val="none"/>
              </w:rPr>
            </w:pPr>
          </w:p>
        </w:tc>
        <w:tc>
          <w:tcPr>
            <w:tcW w:w="415" w:type="dxa"/>
            <w:tcBorders>
              <w:top w:val="single" w:color="auto" w:sz="4" w:space="0"/>
            </w:tcBorders>
          </w:tcPr>
          <w:p w14:paraId="4EA7E65B">
            <w:pPr>
              <w:jc w:val="center"/>
              <w:rPr>
                <w:b/>
                <w:bCs/>
                <w:sz w:val="32"/>
                <w:szCs w:val="24"/>
                <w:highlight w:val="none"/>
              </w:rPr>
            </w:pPr>
          </w:p>
        </w:tc>
        <w:tc>
          <w:tcPr>
            <w:tcW w:w="415" w:type="dxa"/>
            <w:tcBorders>
              <w:top w:val="single" w:color="auto" w:sz="4" w:space="0"/>
            </w:tcBorders>
          </w:tcPr>
          <w:p w14:paraId="4E0989B7">
            <w:pPr>
              <w:jc w:val="center"/>
              <w:rPr>
                <w:b/>
                <w:bCs/>
                <w:sz w:val="32"/>
                <w:szCs w:val="24"/>
                <w:highlight w:val="none"/>
              </w:rPr>
            </w:pPr>
          </w:p>
        </w:tc>
        <w:tc>
          <w:tcPr>
            <w:tcW w:w="415" w:type="dxa"/>
            <w:tcBorders>
              <w:top w:val="nil"/>
              <w:bottom w:val="nil"/>
            </w:tcBorders>
          </w:tcPr>
          <w:p w14:paraId="7B49B2BC">
            <w:pPr>
              <w:jc w:val="center"/>
              <w:rPr>
                <w:b/>
                <w:bCs/>
                <w:sz w:val="32"/>
                <w:szCs w:val="24"/>
                <w:highlight w:val="none"/>
              </w:rPr>
            </w:pPr>
          </w:p>
        </w:tc>
        <w:tc>
          <w:tcPr>
            <w:tcW w:w="415" w:type="dxa"/>
            <w:tcBorders>
              <w:top w:val="single" w:color="auto" w:sz="4" w:space="0"/>
            </w:tcBorders>
          </w:tcPr>
          <w:p w14:paraId="2930C0F3">
            <w:pPr>
              <w:jc w:val="center"/>
              <w:rPr>
                <w:b/>
                <w:bCs/>
                <w:sz w:val="32"/>
                <w:szCs w:val="24"/>
                <w:highlight w:val="none"/>
              </w:rPr>
            </w:pPr>
          </w:p>
        </w:tc>
        <w:tc>
          <w:tcPr>
            <w:tcW w:w="415" w:type="dxa"/>
            <w:tcBorders>
              <w:top w:val="single" w:color="auto" w:sz="4" w:space="0"/>
            </w:tcBorders>
          </w:tcPr>
          <w:p w14:paraId="7656CF98">
            <w:pPr>
              <w:jc w:val="center"/>
              <w:rPr>
                <w:b/>
                <w:bCs/>
                <w:sz w:val="32"/>
                <w:szCs w:val="24"/>
                <w:highlight w:val="none"/>
              </w:rPr>
            </w:pPr>
          </w:p>
        </w:tc>
        <w:tc>
          <w:tcPr>
            <w:tcW w:w="415" w:type="dxa"/>
          </w:tcPr>
          <w:p w14:paraId="3065BA92">
            <w:pPr>
              <w:rPr>
                <w:b/>
                <w:bCs/>
                <w:sz w:val="32"/>
                <w:szCs w:val="24"/>
                <w:highlight w:val="none"/>
              </w:rPr>
            </w:pPr>
          </w:p>
        </w:tc>
        <w:tc>
          <w:tcPr>
            <w:tcW w:w="415" w:type="dxa"/>
          </w:tcPr>
          <w:p w14:paraId="29E9DF96">
            <w:pPr>
              <w:rPr>
                <w:b/>
                <w:bCs/>
                <w:sz w:val="32"/>
                <w:szCs w:val="24"/>
                <w:highlight w:val="none"/>
              </w:rPr>
            </w:pPr>
          </w:p>
        </w:tc>
        <w:tc>
          <w:tcPr>
            <w:tcW w:w="430" w:type="dxa"/>
          </w:tcPr>
          <w:p w14:paraId="7A245A8F">
            <w:pPr>
              <w:rPr>
                <w:b/>
                <w:bCs/>
                <w:sz w:val="32"/>
                <w:szCs w:val="24"/>
                <w:highlight w:val="none"/>
              </w:rPr>
            </w:pPr>
          </w:p>
        </w:tc>
        <w:tc>
          <w:tcPr>
            <w:tcW w:w="400" w:type="dxa"/>
          </w:tcPr>
          <w:p w14:paraId="02F3A253">
            <w:pPr>
              <w:rPr>
                <w:b/>
                <w:bCs/>
                <w:sz w:val="32"/>
                <w:szCs w:val="24"/>
                <w:highlight w:val="none"/>
              </w:rPr>
            </w:pPr>
          </w:p>
        </w:tc>
      </w:tr>
    </w:tbl>
    <w:p w14:paraId="7AD7D9AA">
      <w:pPr>
        <w:jc w:val="center"/>
        <w:rPr>
          <w:sz w:val="32"/>
          <w:szCs w:val="24"/>
          <w:highlight w:val="none"/>
        </w:rPr>
      </w:pPr>
      <w:r>
        <w:rPr>
          <w:sz w:val="32"/>
          <w:szCs w:val="24"/>
          <w:highlight w:val="none"/>
        </w:rPr>
        <w:t xml:space="preserve">        </w:t>
      </w:r>
    </w:p>
    <w:p w14:paraId="6031C3DF">
      <w:pPr>
        <w:rPr>
          <w:sz w:val="32"/>
          <w:szCs w:val="24"/>
          <w:highlight w:val="none"/>
        </w:rPr>
      </w:pPr>
      <w:r>
        <w:rPr>
          <w:sz w:val="32"/>
          <w:szCs w:val="24"/>
          <w:highlight w:val="none"/>
        </w:rPr>
        <w:t xml:space="preserve"> </w:t>
      </w:r>
      <w:r>
        <w:rPr>
          <w:rFonts w:hint="eastAsia"/>
          <w:sz w:val="32"/>
          <w:szCs w:val="24"/>
          <w:highlight w:val="none"/>
        </w:rPr>
        <w:t xml:space="preserve">                  </w:t>
      </w:r>
    </w:p>
    <w:p w14:paraId="65BB82D7">
      <w:pPr>
        <w:rPr>
          <w:sz w:val="32"/>
          <w:szCs w:val="24"/>
          <w:highlight w:val="none"/>
        </w:rPr>
      </w:pPr>
      <w:r>
        <w:rPr>
          <w:sz w:val="32"/>
          <w:szCs w:val="24"/>
          <w:highlight w:val="none"/>
        </w:rPr>
        <w:t xml:space="preserve">                  </w:t>
      </w:r>
    </w:p>
    <w:p w14:paraId="3B5DE627">
      <w:pPr>
        <w:jc w:val="center"/>
        <w:rPr>
          <w:b/>
          <w:bCs/>
          <w:spacing w:val="208"/>
          <w:sz w:val="44"/>
          <w:szCs w:val="24"/>
          <w:highlight w:val="none"/>
        </w:rPr>
      </w:pPr>
      <w:r>
        <w:rPr>
          <w:rFonts w:hint="eastAsia"/>
          <w:b/>
          <w:bCs/>
          <w:spacing w:val="208"/>
          <w:sz w:val="44"/>
          <w:szCs w:val="24"/>
          <w:highlight w:val="none"/>
        </w:rPr>
        <w:t>技术服务合同</w:t>
      </w:r>
    </w:p>
    <w:p w14:paraId="4A7A564C">
      <w:pPr>
        <w:jc w:val="center"/>
        <w:rPr>
          <w:rFonts w:eastAsia="华文仿宋"/>
          <w:sz w:val="30"/>
          <w:szCs w:val="24"/>
          <w:highlight w:val="none"/>
        </w:rPr>
      </w:pPr>
      <w:r>
        <w:rPr>
          <w:rFonts w:hint="eastAsia" w:eastAsia="华文仿宋"/>
          <w:sz w:val="30"/>
          <w:szCs w:val="24"/>
          <w:highlight w:val="none"/>
        </w:rPr>
        <w:t>（含技术培训、技术中介）</w:t>
      </w:r>
    </w:p>
    <w:p w14:paraId="6292271A">
      <w:pPr>
        <w:rPr>
          <w:sz w:val="32"/>
          <w:szCs w:val="24"/>
          <w:highlight w:val="none"/>
        </w:rPr>
      </w:pPr>
    </w:p>
    <w:p w14:paraId="3B308DC3">
      <w:pPr>
        <w:widowControl/>
        <w:spacing w:line="360" w:lineRule="auto"/>
        <w:jc w:val="left"/>
        <w:rPr>
          <w:rFonts w:eastAsia="楷体_GB2312"/>
          <w:sz w:val="32"/>
          <w:szCs w:val="24"/>
          <w:highlight w:val="none"/>
        </w:rPr>
      </w:pPr>
      <w:r>
        <w:rPr>
          <w:rFonts w:hint="eastAsia" w:eastAsia="楷体_GB2312"/>
          <w:sz w:val="32"/>
          <w:szCs w:val="24"/>
          <w:highlight w:val="none"/>
        </w:rPr>
        <w:t>项目名称</w:t>
      </w:r>
      <w:r>
        <w:rPr>
          <w:rFonts w:hint="eastAsia" w:eastAsia="楷体_GB2312"/>
          <w:sz w:val="32"/>
          <w:szCs w:val="24"/>
          <w:highlight w:val="none"/>
          <w:u w:val="single"/>
        </w:rPr>
        <w:t xml:space="preserve"> 中国教育和科研计算机网接入服务项目</w:t>
      </w:r>
    </w:p>
    <w:p w14:paraId="3715BB9C">
      <w:pPr>
        <w:widowControl/>
        <w:spacing w:line="360" w:lineRule="auto"/>
        <w:ind w:firstLine="420"/>
        <w:jc w:val="left"/>
        <w:rPr>
          <w:rFonts w:eastAsia="楷体_GB2312"/>
          <w:sz w:val="32"/>
          <w:szCs w:val="24"/>
          <w:highlight w:val="none"/>
        </w:rPr>
      </w:pPr>
      <w:r>
        <w:rPr>
          <w:rFonts w:hint="eastAsia" w:eastAsia="楷体_GB2312"/>
          <w:sz w:val="32"/>
          <w:szCs w:val="24"/>
          <w:highlight w:val="none"/>
        </w:rPr>
        <w:t xml:space="preserve">     </w:t>
      </w:r>
    </w:p>
    <w:p w14:paraId="6B3B0739">
      <w:pPr>
        <w:tabs>
          <w:tab w:val="left" w:pos="1260"/>
        </w:tabs>
        <w:spacing w:line="60" w:lineRule="auto"/>
        <w:rPr>
          <w:rFonts w:eastAsia="楷体_GB2312"/>
          <w:b/>
          <w:spacing w:val="48"/>
          <w:sz w:val="32"/>
          <w:szCs w:val="24"/>
          <w:highlight w:val="none"/>
          <w:u w:val="single"/>
        </w:rPr>
      </w:pPr>
      <w:r>
        <w:rPr>
          <w:rFonts w:hint="eastAsia" w:eastAsia="楷体_GB2312"/>
          <w:spacing w:val="48"/>
          <w:sz w:val="32"/>
          <w:szCs w:val="24"/>
          <w:highlight w:val="none"/>
        </w:rPr>
        <w:t>委托人</w:t>
      </w:r>
      <w:r>
        <w:rPr>
          <w:rFonts w:hint="eastAsia" w:eastAsia="楷体_GB2312"/>
          <w:b/>
          <w:spacing w:val="48"/>
          <w:sz w:val="32"/>
          <w:szCs w:val="24"/>
          <w:highlight w:val="none"/>
        </w:rPr>
        <w:t xml:space="preserve">: </w:t>
      </w:r>
      <w:r>
        <w:rPr>
          <w:rFonts w:hint="eastAsia" w:eastAsia="楷体_GB2312"/>
          <w:b/>
          <w:spacing w:val="48"/>
          <w:sz w:val="32"/>
          <w:szCs w:val="24"/>
          <w:highlight w:val="none"/>
          <w:u w:val="single"/>
        </w:rPr>
        <w:t>盐城幼儿师范高等专科学校</w:t>
      </w:r>
    </w:p>
    <w:p w14:paraId="7F0BE080">
      <w:pPr>
        <w:spacing w:line="60" w:lineRule="auto"/>
        <w:rPr>
          <w:rFonts w:eastAsia="楷体_GB2312"/>
          <w:sz w:val="32"/>
          <w:szCs w:val="24"/>
          <w:highlight w:val="none"/>
        </w:rPr>
      </w:pPr>
      <w:r>
        <w:rPr>
          <w:rFonts w:hint="eastAsia" w:eastAsia="楷体_GB2312"/>
          <w:sz w:val="32"/>
          <w:szCs w:val="24"/>
          <w:highlight w:val="none"/>
        </w:rPr>
        <w:t>（甲方）</w:t>
      </w:r>
    </w:p>
    <w:p w14:paraId="7F88775F">
      <w:pPr>
        <w:spacing w:line="60" w:lineRule="auto"/>
        <w:rPr>
          <w:rFonts w:eastAsia="楷体_GB2312"/>
          <w:sz w:val="32"/>
          <w:szCs w:val="24"/>
          <w:highlight w:val="none"/>
        </w:rPr>
      </w:pPr>
      <w:r>
        <w:rPr>
          <w:rFonts w:hint="eastAsia" w:eastAsia="楷体_GB2312"/>
          <w:spacing w:val="48"/>
          <w:sz w:val="32"/>
          <w:szCs w:val="24"/>
          <w:highlight w:val="none"/>
        </w:rPr>
        <w:t>受托人：</w:t>
      </w:r>
      <w:r>
        <w:rPr>
          <w:rFonts w:hint="eastAsia" w:eastAsia="楷体_GB2312"/>
          <w:spacing w:val="48"/>
          <w:sz w:val="32"/>
          <w:szCs w:val="24"/>
          <w:highlight w:val="none"/>
          <w:u w:val="single"/>
        </w:rPr>
        <w:t xml:space="preserve">  </w:t>
      </w:r>
      <w:r>
        <w:rPr>
          <w:rFonts w:hint="eastAsia" w:eastAsia="楷体_GB2312"/>
          <w:b/>
          <w:spacing w:val="48"/>
          <w:sz w:val="32"/>
          <w:szCs w:val="24"/>
          <w:highlight w:val="none"/>
          <w:u w:val="single"/>
        </w:rPr>
        <w:t xml:space="preserve">赛尔网络有限公司  </w:t>
      </w:r>
      <w:r>
        <w:rPr>
          <w:rFonts w:hint="eastAsia" w:eastAsia="楷体_GB2312"/>
          <w:spacing w:val="48"/>
          <w:sz w:val="32"/>
          <w:szCs w:val="24"/>
          <w:highlight w:val="none"/>
          <w:u w:val="single"/>
        </w:rPr>
        <w:t xml:space="preserve">   </w:t>
      </w:r>
      <w:r>
        <w:rPr>
          <w:rFonts w:eastAsia="楷体_GB2312"/>
          <w:sz w:val="32"/>
          <w:szCs w:val="24"/>
          <w:highlight w:val="none"/>
        </w:rPr>
        <w:t xml:space="preserve"> </w:t>
      </w:r>
    </w:p>
    <w:p w14:paraId="73CC9BC6">
      <w:pPr>
        <w:spacing w:line="400" w:lineRule="exact"/>
        <w:rPr>
          <w:rFonts w:eastAsia="楷体_GB2312"/>
          <w:sz w:val="32"/>
          <w:szCs w:val="24"/>
          <w:highlight w:val="none"/>
        </w:rPr>
      </w:pPr>
      <w:r>
        <w:rPr>
          <w:rFonts w:hint="eastAsia" w:eastAsia="楷体_GB2312"/>
          <w:sz w:val="32"/>
          <w:szCs w:val="24"/>
          <w:highlight w:val="none"/>
        </w:rPr>
        <w:t>（乙方）</w:t>
      </w:r>
    </w:p>
    <w:p w14:paraId="2426F8EF">
      <w:pPr>
        <w:rPr>
          <w:sz w:val="32"/>
          <w:szCs w:val="24"/>
          <w:highlight w:val="none"/>
        </w:rPr>
      </w:pPr>
    </w:p>
    <w:p w14:paraId="252461A5">
      <w:pPr>
        <w:rPr>
          <w:sz w:val="32"/>
          <w:szCs w:val="24"/>
          <w:highlight w:val="none"/>
        </w:rPr>
      </w:pPr>
    </w:p>
    <w:p w14:paraId="3ACF5C74">
      <w:pPr>
        <w:rPr>
          <w:rFonts w:eastAsia="华文仿宋"/>
          <w:sz w:val="32"/>
          <w:szCs w:val="24"/>
          <w:highlight w:val="none"/>
        </w:rPr>
      </w:pPr>
      <w:r>
        <w:rPr>
          <w:rFonts w:hint="eastAsia" w:eastAsia="华文仿宋"/>
          <w:sz w:val="32"/>
          <w:szCs w:val="24"/>
          <w:highlight w:val="none"/>
        </w:rPr>
        <w:t xml:space="preserve">签订地点：      省（市）  </w:t>
      </w:r>
      <w:r>
        <w:rPr>
          <w:rFonts w:hint="eastAsia" w:ascii="楷体_GB2312" w:eastAsia="楷体_GB2312"/>
          <w:sz w:val="32"/>
          <w:szCs w:val="24"/>
          <w:highlight w:val="none"/>
        </w:rPr>
        <w:t xml:space="preserve"> </w:t>
      </w:r>
      <w:r>
        <w:rPr>
          <w:rFonts w:ascii="楷体_GB2312" w:eastAsia="楷体_GB2312"/>
          <w:sz w:val="32"/>
          <w:szCs w:val="24"/>
          <w:highlight w:val="none"/>
        </w:rPr>
        <w:t xml:space="preserve">  </w:t>
      </w:r>
      <w:r>
        <w:rPr>
          <w:rFonts w:hint="eastAsia" w:eastAsia="华文仿宋"/>
          <w:sz w:val="32"/>
          <w:szCs w:val="24"/>
          <w:highlight w:val="none"/>
        </w:rPr>
        <w:t>市、县（区）</w:t>
      </w:r>
    </w:p>
    <w:p w14:paraId="0CC3C94C">
      <w:pPr>
        <w:rPr>
          <w:rFonts w:eastAsia="华文仿宋"/>
          <w:sz w:val="32"/>
          <w:szCs w:val="24"/>
          <w:highlight w:val="none"/>
        </w:rPr>
      </w:pPr>
      <w:r>
        <w:rPr>
          <w:rFonts w:hint="eastAsia" w:eastAsia="华文仿宋"/>
          <w:sz w:val="32"/>
          <w:szCs w:val="24"/>
          <w:highlight w:val="none"/>
        </w:rPr>
        <w:t>签订日期：</w:t>
      </w:r>
      <w:r>
        <w:rPr>
          <w:rFonts w:eastAsia="华文仿宋"/>
          <w:sz w:val="32"/>
          <w:szCs w:val="24"/>
          <w:highlight w:val="none"/>
        </w:rPr>
        <w:t xml:space="preserve">           </w:t>
      </w:r>
      <w:r>
        <w:rPr>
          <w:rFonts w:hint="eastAsia" w:eastAsia="华文仿宋"/>
          <w:sz w:val="32"/>
          <w:szCs w:val="24"/>
          <w:highlight w:val="none"/>
        </w:rPr>
        <w:t>年</w:t>
      </w:r>
      <w:r>
        <w:rPr>
          <w:rFonts w:eastAsia="华文仿宋"/>
          <w:sz w:val="32"/>
          <w:szCs w:val="24"/>
          <w:highlight w:val="none"/>
        </w:rPr>
        <w:t xml:space="preserve">     </w:t>
      </w:r>
      <w:r>
        <w:rPr>
          <w:rFonts w:hint="eastAsia" w:eastAsia="华文仿宋"/>
          <w:sz w:val="32"/>
          <w:szCs w:val="24"/>
          <w:highlight w:val="none"/>
        </w:rPr>
        <w:t>月</w:t>
      </w:r>
      <w:r>
        <w:rPr>
          <w:rFonts w:eastAsia="华文仿宋"/>
          <w:sz w:val="32"/>
          <w:szCs w:val="24"/>
          <w:highlight w:val="none"/>
        </w:rPr>
        <w:t xml:space="preserve">     </w:t>
      </w:r>
      <w:r>
        <w:rPr>
          <w:rFonts w:hint="eastAsia" w:eastAsia="华文仿宋"/>
          <w:sz w:val="32"/>
          <w:szCs w:val="24"/>
          <w:highlight w:val="none"/>
        </w:rPr>
        <w:t>日</w:t>
      </w:r>
    </w:p>
    <w:p w14:paraId="307D00DF">
      <w:pPr>
        <w:rPr>
          <w:rFonts w:eastAsia="华文仿宋"/>
          <w:sz w:val="32"/>
          <w:szCs w:val="24"/>
          <w:highlight w:val="none"/>
        </w:rPr>
      </w:pPr>
      <w:r>
        <w:rPr>
          <w:rFonts w:hint="eastAsia" w:eastAsia="华文仿宋"/>
          <w:sz w:val="32"/>
          <w:szCs w:val="24"/>
          <w:highlight w:val="none"/>
        </w:rPr>
        <w:t>有效期限：</w:t>
      </w:r>
      <w:r>
        <w:rPr>
          <w:rFonts w:eastAsia="华文仿宋"/>
          <w:sz w:val="32"/>
          <w:szCs w:val="24"/>
          <w:highlight w:val="none"/>
        </w:rPr>
        <w:t xml:space="preserve">      </w:t>
      </w:r>
      <w:r>
        <w:rPr>
          <w:rFonts w:hint="eastAsia" w:eastAsia="华文仿宋"/>
          <w:sz w:val="32"/>
          <w:szCs w:val="24"/>
          <w:highlight w:val="none"/>
        </w:rPr>
        <w:t xml:space="preserve">年 </w:t>
      </w:r>
      <w:r>
        <w:rPr>
          <w:rFonts w:eastAsia="华文仿宋"/>
          <w:sz w:val="32"/>
          <w:szCs w:val="24"/>
          <w:highlight w:val="none"/>
        </w:rPr>
        <w:t xml:space="preserve"> </w:t>
      </w:r>
      <w:r>
        <w:rPr>
          <w:rFonts w:hint="eastAsia" w:eastAsia="华文仿宋"/>
          <w:sz w:val="32"/>
          <w:szCs w:val="24"/>
          <w:highlight w:val="none"/>
        </w:rPr>
        <w:t>月</w:t>
      </w:r>
      <w:r>
        <w:rPr>
          <w:rFonts w:eastAsia="华文仿宋"/>
          <w:sz w:val="32"/>
          <w:szCs w:val="24"/>
          <w:highlight w:val="none"/>
        </w:rPr>
        <w:t xml:space="preserve">  </w:t>
      </w:r>
      <w:r>
        <w:rPr>
          <w:rFonts w:hint="eastAsia" w:eastAsia="华文仿宋"/>
          <w:sz w:val="32"/>
          <w:szCs w:val="24"/>
          <w:highlight w:val="none"/>
        </w:rPr>
        <w:t>日 至</w:t>
      </w:r>
      <w:r>
        <w:rPr>
          <w:rFonts w:eastAsia="华文仿宋"/>
          <w:sz w:val="32"/>
          <w:szCs w:val="24"/>
          <w:highlight w:val="none"/>
        </w:rPr>
        <w:t xml:space="preserve">      </w:t>
      </w:r>
      <w:r>
        <w:rPr>
          <w:rFonts w:hint="eastAsia" w:eastAsia="华文仿宋"/>
          <w:sz w:val="32"/>
          <w:szCs w:val="24"/>
          <w:highlight w:val="none"/>
        </w:rPr>
        <w:t>年 月 日</w:t>
      </w:r>
    </w:p>
    <w:p w14:paraId="545B3660">
      <w:pPr>
        <w:tabs>
          <w:tab w:val="left" w:pos="2280"/>
        </w:tabs>
        <w:rPr>
          <w:rFonts w:eastAsia="楷体_GB2312"/>
          <w:spacing w:val="62"/>
          <w:sz w:val="28"/>
          <w:szCs w:val="24"/>
          <w:highlight w:val="none"/>
        </w:rPr>
      </w:pPr>
      <w:r>
        <w:rPr>
          <w:sz w:val="32"/>
          <w:szCs w:val="24"/>
          <w:highlight w:val="none"/>
        </w:rPr>
        <w:tab/>
      </w:r>
    </w:p>
    <w:p w14:paraId="0F2A0293">
      <w:pPr>
        <w:rPr>
          <w:rFonts w:eastAsia="黑体"/>
          <w:spacing w:val="68"/>
          <w:sz w:val="36"/>
          <w:szCs w:val="24"/>
          <w:highlight w:val="none"/>
        </w:rPr>
      </w:pPr>
    </w:p>
    <w:p w14:paraId="37A2312F">
      <w:pPr>
        <w:snapToGrid w:val="0"/>
        <w:spacing w:line="360" w:lineRule="auto"/>
        <w:ind w:right="-1134" w:rightChars="-540" w:firstLine="1687" w:firstLineChars="700"/>
        <w:rPr>
          <w:rFonts w:ascii="Arial" w:cs="Arial"/>
          <w:b/>
          <w:bCs/>
          <w:sz w:val="24"/>
          <w:szCs w:val="24"/>
          <w:highlight w:val="none"/>
        </w:rPr>
      </w:pPr>
      <w:r>
        <w:rPr>
          <w:rFonts w:hint="eastAsia" w:ascii="宋体" w:hAnsi="宋体"/>
          <w:b/>
          <w:bCs/>
          <w:sz w:val="24"/>
          <w:szCs w:val="24"/>
          <w:highlight w:val="none"/>
        </w:rPr>
        <w:t xml:space="preserve">                                       </w:t>
      </w:r>
      <w:r>
        <w:rPr>
          <w:rFonts w:hint="eastAsia"/>
          <w:bCs/>
          <w:szCs w:val="24"/>
          <w:highlight w:val="none"/>
        </w:rPr>
        <w:t>合同编号：</w:t>
      </w:r>
      <w:r>
        <w:rPr>
          <w:rFonts w:hint="eastAsia"/>
          <w:bCs/>
          <w:szCs w:val="24"/>
          <w:highlight w:val="none"/>
          <w:u w:val="single"/>
        </w:rPr>
        <w:t xml:space="preserve">           </w:t>
      </w:r>
    </w:p>
    <w:p w14:paraId="599D37B4">
      <w:pPr>
        <w:snapToGrid w:val="0"/>
        <w:spacing w:line="300" w:lineRule="auto"/>
        <w:jc w:val="center"/>
        <w:rPr>
          <w:rFonts w:ascii="宋体" w:hAnsi="宋体"/>
          <w:b/>
          <w:bCs/>
          <w:sz w:val="24"/>
          <w:szCs w:val="24"/>
          <w:highlight w:val="none"/>
        </w:rPr>
      </w:pPr>
      <w:r>
        <w:rPr>
          <w:rFonts w:hint="eastAsia" w:ascii="宋体" w:hAnsi="宋体"/>
          <w:b/>
          <w:bCs/>
          <w:sz w:val="24"/>
          <w:szCs w:val="24"/>
          <w:highlight w:val="none"/>
        </w:rPr>
        <w:t xml:space="preserve">                              </w:t>
      </w:r>
    </w:p>
    <w:p w14:paraId="7B950118">
      <w:pPr>
        <w:snapToGrid w:val="0"/>
        <w:spacing w:line="300" w:lineRule="auto"/>
        <w:jc w:val="center"/>
        <w:rPr>
          <w:rFonts w:ascii="宋体" w:hAnsi="宋体"/>
          <w:b/>
          <w:bCs/>
          <w:sz w:val="36"/>
          <w:szCs w:val="36"/>
          <w:highlight w:val="none"/>
        </w:rPr>
      </w:pPr>
      <w:r>
        <w:rPr>
          <w:rFonts w:hint="eastAsia" w:ascii="宋体" w:hAnsi="宋体"/>
          <w:b/>
          <w:bCs/>
          <w:sz w:val="36"/>
          <w:szCs w:val="36"/>
          <w:highlight w:val="none"/>
        </w:rPr>
        <w:t>中国教育和科研计算机网接入服务项目合同</w:t>
      </w:r>
    </w:p>
    <w:p w14:paraId="2C79831A">
      <w:pPr>
        <w:snapToGrid w:val="0"/>
        <w:spacing w:line="300" w:lineRule="auto"/>
        <w:ind w:firstLine="4722" w:firstLineChars="2240"/>
        <w:rPr>
          <w:rFonts w:ascii="宋体" w:hAnsi="宋体"/>
          <w:b/>
          <w:bCs/>
          <w:highlight w:val="none"/>
        </w:rPr>
      </w:pPr>
    </w:p>
    <w:p w14:paraId="05193DA5">
      <w:pPr>
        <w:tabs>
          <w:tab w:val="left" w:pos="360"/>
        </w:tabs>
        <w:spacing w:line="300" w:lineRule="auto"/>
        <w:rPr>
          <w:rFonts w:ascii="宋体" w:hAnsi="宋体"/>
          <w:b/>
          <w:sz w:val="24"/>
          <w:szCs w:val="24"/>
          <w:highlight w:val="none"/>
        </w:rPr>
      </w:pPr>
    </w:p>
    <w:p w14:paraId="33ED9D8B">
      <w:pPr>
        <w:autoSpaceDN w:val="0"/>
        <w:spacing w:line="300" w:lineRule="auto"/>
        <w:rPr>
          <w:rFonts w:ascii="宋体" w:hAnsi="宋体"/>
          <w:b/>
          <w:bCs/>
          <w:sz w:val="24"/>
          <w:szCs w:val="24"/>
          <w:highlight w:val="none"/>
        </w:rPr>
      </w:pPr>
      <w:r>
        <w:rPr>
          <w:rFonts w:hint="eastAsia" w:ascii="宋体" w:hAnsi="宋体"/>
          <w:b/>
          <w:bCs/>
          <w:sz w:val="24"/>
          <w:szCs w:val="24"/>
          <w:highlight w:val="none"/>
        </w:rPr>
        <w:t>甲方：盐城幼儿师范高等专科学校</w:t>
      </w:r>
    </w:p>
    <w:p w14:paraId="378700A5">
      <w:pPr>
        <w:autoSpaceDN w:val="0"/>
        <w:spacing w:line="300" w:lineRule="auto"/>
        <w:rPr>
          <w:rFonts w:ascii="宋体" w:hAnsi="宋体"/>
          <w:bCs/>
          <w:sz w:val="24"/>
          <w:szCs w:val="24"/>
          <w:highlight w:val="none"/>
        </w:rPr>
      </w:pPr>
      <w:r>
        <w:rPr>
          <w:rFonts w:hint="eastAsia" w:ascii="宋体" w:hAnsi="宋体"/>
          <w:bCs/>
          <w:sz w:val="24"/>
          <w:szCs w:val="24"/>
          <w:highlight w:val="none"/>
        </w:rPr>
        <w:t>地址：江苏省</w:t>
      </w:r>
      <w:r>
        <w:rPr>
          <w:rFonts w:ascii="宋体" w:hAnsi="宋体"/>
          <w:bCs/>
          <w:sz w:val="24"/>
          <w:szCs w:val="24"/>
          <w:highlight w:val="none"/>
        </w:rPr>
        <w:t>盐城市</w:t>
      </w:r>
      <w:r>
        <w:rPr>
          <w:rFonts w:hint="eastAsia" w:ascii="宋体" w:hAnsi="宋体"/>
          <w:bCs/>
          <w:sz w:val="24"/>
          <w:szCs w:val="24"/>
          <w:highlight w:val="none"/>
        </w:rPr>
        <w:t>学海路28号</w:t>
      </w:r>
      <w:r>
        <w:rPr>
          <w:rFonts w:ascii="宋体" w:hAnsi="宋体"/>
          <w:bCs/>
          <w:sz w:val="24"/>
          <w:szCs w:val="24"/>
          <w:highlight w:val="none"/>
        </w:rPr>
        <w:t xml:space="preserve"> </w:t>
      </w:r>
    </w:p>
    <w:p w14:paraId="1706A9B8">
      <w:pPr>
        <w:autoSpaceDN w:val="0"/>
        <w:spacing w:line="300" w:lineRule="auto"/>
        <w:rPr>
          <w:rFonts w:ascii="宋体" w:hAnsi="宋体"/>
          <w:bCs/>
          <w:sz w:val="24"/>
          <w:szCs w:val="24"/>
          <w:highlight w:val="none"/>
        </w:rPr>
      </w:pPr>
      <w:r>
        <w:rPr>
          <w:rFonts w:hint="eastAsia" w:ascii="宋体" w:hAnsi="宋体"/>
          <w:bCs/>
          <w:sz w:val="24"/>
          <w:szCs w:val="24"/>
          <w:highlight w:val="none"/>
        </w:rPr>
        <w:t xml:space="preserve">法定代表人： </w:t>
      </w:r>
    </w:p>
    <w:p w14:paraId="3D98DCA9">
      <w:pPr>
        <w:spacing w:line="300" w:lineRule="auto"/>
        <w:rPr>
          <w:rFonts w:ascii="宋体" w:hAnsi="宋体"/>
          <w:bCs/>
          <w:sz w:val="24"/>
          <w:szCs w:val="24"/>
          <w:highlight w:val="none"/>
        </w:rPr>
      </w:pPr>
      <w:r>
        <w:rPr>
          <w:rFonts w:hint="eastAsia" w:ascii="宋体" w:hAnsi="宋体"/>
          <w:bCs/>
          <w:sz w:val="24"/>
          <w:szCs w:val="24"/>
          <w:highlight w:val="none"/>
        </w:rPr>
        <w:t xml:space="preserve">联系人： </w:t>
      </w:r>
    </w:p>
    <w:p w14:paraId="1EBFD9B4">
      <w:pPr>
        <w:spacing w:line="300" w:lineRule="auto"/>
        <w:rPr>
          <w:rFonts w:hint="eastAsia" w:ascii="宋体" w:hAnsi="宋体"/>
          <w:bCs/>
          <w:sz w:val="24"/>
          <w:szCs w:val="24"/>
          <w:highlight w:val="none"/>
        </w:rPr>
      </w:pPr>
      <w:r>
        <w:rPr>
          <w:rFonts w:hint="eastAsia" w:ascii="宋体" w:hAnsi="宋体"/>
          <w:bCs/>
          <w:sz w:val="24"/>
          <w:szCs w:val="24"/>
          <w:highlight w:val="none"/>
        </w:rPr>
        <w:t>电话：</w:t>
      </w:r>
    </w:p>
    <w:p w14:paraId="3F5990D4">
      <w:pPr>
        <w:autoSpaceDN w:val="0"/>
        <w:spacing w:line="300" w:lineRule="auto"/>
        <w:rPr>
          <w:rFonts w:ascii="宋体" w:hAnsi="宋体"/>
          <w:bCs/>
          <w:sz w:val="24"/>
          <w:szCs w:val="24"/>
          <w:highlight w:val="none"/>
        </w:rPr>
      </w:pPr>
      <w:r>
        <w:rPr>
          <w:rFonts w:hint="eastAsia" w:ascii="宋体" w:hAnsi="宋体"/>
          <w:bCs/>
          <w:sz w:val="24"/>
          <w:szCs w:val="24"/>
          <w:highlight w:val="none"/>
        </w:rPr>
        <w:t>传真：</w:t>
      </w:r>
    </w:p>
    <w:p w14:paraId="408A8F3B">
      <w:pPr>
        <w:autoSpaceDN w:val="0"/>
        <w:spacing w:line="300" w:lineRule="auto"/>
        <w:rPr>
          <w:rFonts w:ascii="宋体" w:hAnsi="宋体"/>
          <w:bCs/>
          <w:sz w:val="24"/>
          <w:szCs w:val="24"/>
          <w:highlight w:val="none"/>
        </w:rPr>
      </w:pPr>
      <w:r>
        <w:rPr>
          <w:rFonts w:hint="eastAsia" w:ascii="宋体" w:hAnsi="宋体"/>
          <w:bCs/>
          <w:sz w:val="24"/>
          <w:szCs w:val="24"/>
          <w:highlight w:val="none"/>
        </w:rPr>
        <w:t>邮编：</w:t>
      </w:r>
    </w:p>
    <w:p w14:paraId="39301712">
      <w:pPr>
        <w:autoSpaceDN w:val="0"/>
        <w:spacing w:line="300" w:lineRule="auto"/>
        <w:rPr>
          <w:rFonts w:ascii="宋体" w:hAnsi="宋体"/>
          <w:bCs/>
          <w:sz w:val="24"/>
          <w:szCs w:val="24"/>
          <w:highlight w:val="none"/>
        </w:rPr>
      </w:pPr>
      <w:r>
        <w:rPr>
          <w:rFonts w:ascii="宋体" w:hAnsi="宋体"/>
          <w:bCs/>
          <w:sz w:val="24"/>
          <w:szCs w:val="24"/>
          <w:highlight w:val="none"/>
        </w:rPr>
        <w:t xml:space="preserve"> </w:t>
      </w:r>
    </w:p>
    <w:p w14:paraId="75EE8E3D">
      <w:pPr>
        <w:autoSpaceDN w:val="0"/>
        <w:spacing w:line="300" w:lineRule="auto"/>
        <w:rPr>
          <w:rFonts w:ascii="宋体" w:hAnsi="宋体"/>
          <w:b/>
          <w:bCs/>
          <w:sz w:val="24"/>
          <w:szCs w:val="24"/>
          <w:highlight w:val="none"/>
        </w:rPr>
      </w:pPr>
      <w:r>
        <w:rPr>
          <w:rFonts w:hint="eastAsia" w:ascii="宋体" w:hAnsi="宋体"/>
          <w:b/>
          <w:bCs/>
          <w:sz w:val="24"/>
          <w:szCs w:val="24"/>
          <w:highlight w:val="none"/>
        </w:rPr>
        <w:t>乙方：</w:t>
      </w:r>
      <w:r>
        <w:rPr>
          <w:rFonts w:hint="eastAsia" w:ascii="宋体" w:hAnsi="宋体"/>
          <w:sz w:val="22"/>
          <w:szCs w:val="24"/>
          <w:highlight w:val="none"/>
        </w:rPr>
        <w:t>赛尔网络有限公司</w:t>
      </w:r>
    </w:p>
    <w:p w14:paraId="405B5E25">
      <w:pPr>
        <w:widowControl/>
        <w:spacing w:line="360" w:lineRule="auto"/>
        <w:jc w:val="left"/>
        <w:rPr>
          <w:rFonts w:ascii="宋体" w:hAnsi="宋体" w:cs="宋体"/>
          <w:sz w:val="28"/>
          <w:szCs w:val="28"/>
          <w:highlight w:val="none"/>
          <w:u w:val="single"/>
        </w:rPr>
      </w:pPr>
      <w:r>
        <w:rPr>
          <w:rFonts w:hint="eastAsia" w:ascii="宋体" w:hAnsi="宋体"/>
          <w:bCs/>
          <w:sz w:val="24"/>
          <w:szCs w:val="24"/>
          <w:highlight w:val="none"/>
        </w:rPr>
        <w:t>地址：</w:t>
      </w:r>
      <w:r>
        <w:rPr>
          <w:rFonts w:hint="eastAsia" w:ascii="宋体" w:hAnsi="宋体"/>
          <w:sz w:val="22"/>
          <w:szCs w:val="24"/>
          <w:highlight w:val="none"/>
        </w:rPr>
        <w:t>北京市海淀区中关村东路1号院清华科技园8号楼B座赛尔大厦</w:t>
      </w:r>
    </w:p>
    <w:p w14:paraId="4DC9F538">
      <w:pPr>
        <w:autoSpaceDN w:val="0"/>
        <w:spacing w:line="300" w:lineRule="auto"/>
        <w:rPr>
          <w:rFonts w:ascii="宋体" w:hAnsi="宋体"/>
          <w:bCs/>
          <w:sz w:val="24"/>
          <w:szCs w:val="24"/>
          <w:highlight w:val="none"/>
        </w:rPr>
      </w:pPr>
      <w:r>
        <w:rPr>
          <w:rFonts w:hint="eastAsia" w:ascii="宋体" w:hAnsi="宋体"/>
          <w:bCs/>
          <w:sz w:val="24"/>
          <w:szCs w:val="24"/>
          <w:highlight w:val="none"/>
        </w:rPr>
        <w:t>法定代表人：</w:t>
      </w:r>
    </w:p>
    <w:p w14:paraId="3571E4C2">
      <w:pPr>
        <w:autoSpaceDN w:val="0"/>
        <w:spacing w:line="300" w:lineRule="auto"/>
        <w:rPr>
          <w:rFonts w:ascii="宋体" w:hAnsi="宋体"/>
          <w:bCs/>
          <w:sz w:val="24"/>
          <w:szCs w:val="24"/>
          <w:highlight w:val="none"/>
        </w:rPr>
      </w:pPr>
      <w:r>
        <w:rPr>
          <w:rFonts w:hint="eastAsia" w:ascii="宋体" w:hAnsi="宋体"/>
          <w:bCs/>
          <w:sz w:val="24"/>
          <w:szCs w:val="24"/>
          <w:highlight w:val="none"/>
        </w:rPr>
        <w:t>联系人：</w:t>
      </w:r>
    </w:p>
    <w:p w14:paraId="1372D6AD">
      <w:pPr>
        <w:autoSpaceDN w:val="0"/>
        <w:spacing w:line="300" w:lineRule="auto"/>
        <w:rPr>
          <w:rFonts w:hint="eastAsia" w:ascii="宋体" w:hAnsi="宋体"/>
          <w:bCs/>
          <w:sz w:val="24"/>
          <w:szCs w:val="24"/>
          <w:highlight w:val="none"/>
        </w:rPr>
      </w:pPr>
      <w:r>
        <w:rPr>
          <w:rFonts w:hint="eastAsia" w:ascii="宋体" w:hAnsi="宋体"/>
          <w:bCs/>
          <w:sz w:val="24"/>
          <w:szCs w:val="24"/>
          <w:highlight w:val="none"/>
        </w:rPr>
        <w:t>电话：</w:t>
      </w:r>
    </w:p>
    <w:p w14:paraId="57C13AB0">
      <w:pPr>
        <w:autoSpaceDN w:val="0"/>
        <w:spacing w:line="300" w:lineRule="auto"/>
        <w:rPr>
          <w:rFonts w:ascii="宋体" w:hAnsi="宋体"/>
          <w:bCs/>
          <w:sz w:val="24"/>
          <w:szCs w:val="24"/>
          <w:highlight w:val="none"/>
        </w:rPr>
      </w:pPr>
      <w:r>
        <w:rPr>
          <w:rFonts w:hint="eastAsia" w:ascii="宋体" w:hAnsi="宋体"/>
          <w:bCs/>
          <w:sz w:val="24"/>
          <w:szCs w:val="24"/>
          <w:highlight w:val="none"/>
        </w:rPr>
        <w:t xml:space="preserve">传真： </w:t>
      </w:r>
    </w:p>
    <w:p w14:paraId="37FB4218">
      <w:pPr>
        <w:widowControl/>
        <w:spacing w:line="300" w:lineRule="auto"/>
        <w:jc w:val="left"/>
        <w:rPr>
          <w:rFonts w:ascii="宋体" w:hAnsi="宋体"/>
          <w:kern w:val="0"/>
          <w:sz w:val="24"/>
          <w:szCs w:val="24"/>
          <w:highlight w:val="none"/>
        </w:rPr>
      </w:pPr>
      <w:r>
        <w:rPr>
          <w:rFonts w:hint="eastAsia" w:ascii="宋体" w:hAnsi="宋体"/>
          <w:kern w:val="0"/>
          <w:sz w:val="24"/>
          <w:szCs w:val="24"/>
          <w:highlight w:val="none"/>
        </w:rPr>
        <w:t xml:space="preserve">邮编： </w:t>
      </w:r>
    </w:p>
    <w:p w14:paraId="615EDFA9">
      <w:pPr>
        <w:widowControl/>
        <w:spacing w:line="30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甲、乙双方根据《中华人民共和国民法典》及有关规定，本着平等互利、长期合作、共同发展的原则，经过友好协商，就乙方为甲方提供</w:t>
      </w:r>
      <w:r>
        <w:rPr>
          <w:rFonts w:hint="eastAsia" w:ascii="宋体" w:hAnsi="宋体"/>
          <w:kern w:val="0"/>
          <w:sz w:val="24"/>
          <w:szCs w:val="24"/>
          <w:highlight w:val="none"/>
          <w:u w:val="single"/>
        </w:rPr>
        <w:t>中国教育和科研计算机网（以下简称“CERNET”）接入服务（以下简称</w:t>
      </w:r>
      <w:r>
        <w:rPr>
          <w:rFonts w:hint="eastAsia" w:ascii="宋体" w:hAnsi="宋体"/>
          <w:bCs/>
          <w:kern w:val="0"/>
          <w:sz w:val="24"/>
          <w:szCs w:val="24"/>
          <w:highlight w:val="none"/>
          <w:u w:val="single"/>
        </w:rPr>
        <w:t>“接入服务”</w:t>
      </w:r>
      <w:r>
        <w:rPr>
          <w:rFonts w:hint="eastAsia" w:ascii="宋体" w:hAnsi="宋体"/>
          <w:kern w:val="0"/>
          <w:sz w:val="24"/>
          <w:szCs w:val="24"/>
          <w:highlight w:val="none"/>
          <w:u w:val="single"/>
        </w:rPr>
        <w:t>）</w:t>
      </w:r>
      <w:r>
        <w:rPr>
          <w:rFonts w:hint="eastAsia" w:ascii="宋体" w:hAnsi="宋体"/>
          <w:kern w:val="0"/>
          <w:sz w:val="24"/>
          <w:szCs w:val="24"/>
          <w:highlight w:val="none"/>
        </w:rPr>
        <w:t>达成以下合同：</w:t>
      </w:r>
    </w:p>
    <w:p w14:paraId="7C906CB7">
      <w:pPr>
        <w:snapToGrid w:val="0"/>
        <w:spacing w:line="300" w:lineRule="auto"/>
        <w:rPr>
          <w:rFonts w:ascii="宋体" w:hAnsi="宋体"/>
          <w:b/>
          <w:sz w:val="24"/>
          <w:szCs w:val="24"/>
          <w:highlight w:val="none"/>
        </w:rPr>
      </w:pPr>
    </w:p>
    <w:p w14:paraId="6BC1FDDE">
      <w:pPr>
        <w:snapToGrid w:val="0"/>
        <w:spacing w:line="300" w:lineRule="auto"/>
        <w:rPr>
          <w:rFonts w:ascii="宋体" w:hAnsi="宋体"/>
          <w:b/>
          <w:bCs/>
          <w:sz w:val="24"/>
          <w:szCs w:val="24"/>
          <w:highlight w:val="none"/>
        </w:rPr>
      </w:pPr>
      <w:r>
        <w:rPr>
          <w:rFonts w:hint="eastAsia" w:ascii="宋体" w:hAnsi="宋体"/>
          <w:b/>
          <w:bCs/>
          <w:sz w:val="24"/>
          <w:szCs w:val="24"/>
          <w:highlight w:val="none"/>
        </w:rPr>
        <w:t>第一条、 接入服务明细</w:t>
      </w:r>
    </w:p>
    <w:p w14:paraId="4A5EA62D">
      <w:pPr>
        <w:widowControl/>
        <w:spacing w:line="30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在双方遵守下述合同的基础上，乙方向甲方提供CERNET接入服务解决方案，具体接入服务明细如下：</w:t>
      </w:r>
    </w:p>
    <w:p w14:paraId="34B43000">
      <w:pPr>
        <w:tabs>
          <w:tab w:val="left" w:pos="360"/>
        </w:tabs>
        <w:spacing w:line="300" w:lineRule="auto"/>
        <w:rPr>
          <w:rFonts w:ascii="宋体" w:hAnsi="宋体"/>
          <w:sz w:val="24"/>
          <w:szCs w:val="24"/>
          <w:highlight w:val="none"/>
        </w:rPr>
      </w:pPr>
      <w:r>
        <w:rPr>
          <w:rFonts w:hint="eastAsia" w:ascii="宋体" w:hAnsi="宋体"/>
          <w:sz w:val="24"/>
          <w:szCs w:val="24"/>
          <w:highlight w:val="none"/>
        </w:rPr>
        <w:t>一、接入服务内容</w:t>
      </w:r>
    </w:p>
    <w:p w14:paraId="049EB0FA">
      <w:pPr>
        <w:tabs>
          <w:tab w:val="left" w:pos="360"/>
        </w:tabs>
        <w:spacing w:line="300" w:lineRule="auto"/>
        <w:ind w:firstLine="480" w:firstLineChars="200"/>
        <w:rPr>
          <w:rFonts w:ascii="宋体" w:hAnsi="宋体"/>
          <w:sz w:val="24"/>
          <w:szCs w:val="24"/>
          <w:highlight w:val="none"/>
        </w:rPr>
      </w:pPr>
      <w:r>
        <w:rPr>
          <w:rFonts w:hint="eastAsia" w:ascii="宋体" w:hAnsi="宋体"/>
          <w:sz w:val="24"/>
          <w:szCs w:val="24"/>
          <w:highlight w:val="none"/>
        </w:rPr>
        <w:t>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盐城幼儿师范高等专科学校</w:t>
      </w:r>
      <w:r>
        <w:rPr>
          <w:rFonts w:ascii="宋体" w:hAnsi="宋体"/>
          <w:sz w:val="24"/>
          <w:szCs w:val="24"/>
          <w:highlight w:val="none"/>
          <w:u w:val="single"/>
        </w:rPr>
        <w:t xml:space="preserve"> </w:t>
      </w:r>
      <w:r>
        <w:rPr>
          <w:rFonts w:hint="eastAsia" w:ascii="宋体" w:hAnsi="宋体"/>
          <w:sz w:val="24"/>
          <w:szCs w:val="24"/>
          <w:highlight w:val="none"/>
        </w:rPr>
        <w:t>】上联至【CERNET节点</w:t>
      </w:r>
      <w:r>
        <w:rPr>
          <w:rFonts w:hint="eastAsia" w:ascii="宋体" w:hAnsi="宋体"/>
          <w:sz w:val="24"/>
          <w:szCs w:val="24"/>
          <w:highlight w:val="none"/>
          <w:u w:val="single"/>
        </w:rPr>
        <w:t xml:space="preserve"> 华东北地区 </w:t>
      </w:r>
      <w:r>
        <w:rPr>
          <w:rFonts w:hint="eastAsia" w:ascii="宋体" w:hAnsi="宋体"/>
          <w:sz w:val="24"/>
          <w:szCs w:val="24"/>
          <w:highlight w:val="none"/>
        </w:rPr>
        <w:t xml:space="preserve"> 】网络中心：</w:t>
      </w:r>
    </w:p>
    <w:p w14:paraId="330D4338">
      <w:pPr>
        <w:tabs>
          <w:tab w:val="left" w:pos="2625"/>
        </w:tabs>
        <w:adjustRightInd w:val="0"/>
        <w:snapToGrid w:val="0"/>
        <w:spacing w:line="300" w:lineRule="auto"/>
        <w:rPr>
          <w:rFonts w:ascii="宋体" w:hAnsi="宋体"/>
          <w:sz w:val="24"/>
          <w:szCs w:val="24"/>
          <w:highlight w:val="none"/>
        </w:rPr>
      </w:pPr>
      <w:r>
        <w:rPr>
          <w:rFonts w:hint="eastAsia" w:ascii="宋体" w:hAnsi="宋体"/>
          <w:sz w:val="24"/>
          <w:szCs w:val="24"/>
          <w:highlight w:val="none"/>
        </w:rPr>
        <w:t xml:space="preserve">  （1）国内国际带宽包月【</w:t>
      </w:r>
      <w:r>
        <w:rPr>
          <w:rFonts w:hint="eastAsia" w:ascii="宋体" w:hAnsi="宋体"/>
          <w:sz w:val="24"/>
          <w:szCs w:val="24"/>
          <w:highlight w:val="none"/>
          <w:u w:val="single"/>
        </w:rPr>
        <w:t xml:space="preserve"> 100M</w:t>
      </w:r>
      <w:r>
        <w:rPr>
          <w:rFonts w:ascii="宋体" w:hAnsi="宋体"/>
          <w:sz w:val="24"/>
          <w:szCs w:val="24"/>
          <w:highlight w:val="none"/>
          <w:u w:val="single"/>
        </w:rPr>
        <w:t xml:space="preserve"> </w:t>
      </w:r>
      <w:r>
        <w:rPr>
          <w:rFonts w:hint="eastAsia" w:ascii="宋体" w:hAnsi="宋体"/>
          <w:sz w:val="24"/>
          <w:szCs w:val="24"/>
          <w:highlight w:val="none"/>
        </w:rPr>
        <w:t>】。</w:t>
      </w:r>
    </w:p>
    <w:p w14:paraId="231CFF55">
      <w:pPr>
        <w:tabs>
          <w:tab w:val="left" w:pos="2625"/>
        </w:tabs>
        <w:adjustRightInd w:val="0"/>
        <w:snapToGrid w:val="0"/>
        <w:spacing w:line="300" w:lineRule="auto"/>
        <w:rPr>
          <w:rFonts w:ascii="宋体" w:hAnsi="宋体"/>
          <w:sz w:val="24"/>
          <w:szCs w:val="24"/>
          <w:highlight w:val="none"/>
        </w:rPr>
      </w:pPr>
      <w:r>
        <w:rPr>
          <w:rFonts w:hint="eastAsia" w:ascii="宋体" w:hAnsi="宋体"/>
          <w:sz w:val="24"/>
          <w:szCs w:val="24"/>
          <w:highlight w:val="none"/>
        </w:rPr>
        <w:t xml:space="preserve">  （2）IP地址【</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32</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个】，优惠IP</w:t>
      </w:r>
      <w:r>
        <w:rPr>
          <w:rFonts w:hint="eastAsia" w:ascii="宋体" w:hAnsi="宋体"/>
          <w:sz w:val="24"/>
          <w:szCs w:val="24"/>
          <w:highlight w:val="none"/>
          <w:u w:val="single"/>
        </w:rPr>
        <w:t xml:space="preserve">  32</w:t>
      </w:r>
      <w:r>
        <w:rPr>
          <w:rFonts w:ascii="宋体" w:hAnsi="宋体"/>
          <w:sz w:val="24"/>
          <w:szCs w:val="24"/>
          <w:highlight w:val="none"/>
          <w:u w:val="single"/>
        </w:rPr>
        <w:t xml:space="preserve">  </w:t>
      </w:r>
      <w:r>
        <w:rPr>
          <w:rFonts w:hint="eastAsia" w:ascii="宋体" w:hAnsi="宋体"/>
          <w:sz w:val="24"/>
          <w:szCs w:val="24"/>
          <w:highlight w:val="none"/>
        </w:rPr>
        <w:t>个，优惠价格为</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sz w:val="24"/>
          <w:szCs w:val="24"/>
          <w:highlight w:val="none"/>
        </w:rPr>
        <w:t>元/个，非优惠价格</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sz w:val="24"/>
          <w:szCs w:val="24"/>
          <w:highlight w:val="none"/>
        </w:rPr>
        <w:t>元/个。</w:t>
      </w:r>
    </w:p>
    <w:p w14:paraId="5652E122">
      <w:pPr>
        <w:tabs>
          <w:tab w:val="right" w:pos="8794"/>
        </w:tabs>
        <w:spacing w:line="300" w:lineRule="auto"/>
        <w:ind w:right="26"/>
        <w:jc w:val="left"/>
        <w:rPr>
          <w:rFonts w:ascii="宋体" w:hAnsi="宋体"/>
          <w:sz w:val="24"/>
          <w:szCs w:val="24"/>
          <w:highlight w:val="none"/>
        </w:rPr>
      </w:pPr>
      <w:r>
        <w:rPr>
          <w:rFonts w:hint="eastAsia" w:ascii="宋体" w:hAnsi="宋体"/>
          <w:sz w:val="24"/>
          <w:szCs w:val="24"/>
          <w:highlight w:val="none"/>
        </w:rPr>
        <w:t xml:space="preserve">  （3）上联端口：</w:t>
      </w:r>
      <w:r>
        <w:rPr>
          <w:rFonts w:hint="eastAsia" w:ascii="宋体" w:hAnsi="宋体"/>
          <w:sz w:val="24"/>
          <w:szCs w:val="24"/>
          <w:highlight w:val="none"/>
          <w:u w:val="single"/>
        </w:rPr>
        <w:t xml:space="preserve"> 1000</w:t>
      </w:r>
      <w:r>
        <w:rPr>
          <w:rFonts w:ascii="宋体" w:hAnsi="宋体"/>
          <w:sz w:val="24"/>
          <w:szCs w:val="24"/>
          <w:highlight w:val="none"/>
          <w:u w:val="single"/>
        </w:rPr>
        <w:t xml:space="preserve"> </w:t>
      </w:r>
      <w:r>
        <w:rPr>
          <w:rFonts w:hint="eastAsia" w:ascii="宋体" w:hAnsi="宋体"/>
          <w:sz w:val="24"/>
          <w:szCs w:val="24"/>
          <w:highlight w:val="none"/>
        </w:rPr>
        <w:t>M。</w:t>
      </w:r>
    </w:p>
    <w:p w14:paraId="04796EE0">
      <w:pPr>
        <w:tabs>
          <w:tab w:val="left" w:pos="2625"/>
        </w:tabs>
        <w:adjustRightInd w:val="0"/>
        <w:snapToGrid w:val="0"/>
        <w:spacing w:line="300" w:lineRule="auto"/>
        <w:rPr>
          <w:rFonts w:ascii="宋体" w:hAnsi="宋体"/>
          <w:sz w:val="24"/>
          <w:szCs w:val="24"/>
          <w:highlight w:val="none"/>
        </w:rPr>
      </w:pPr>
      <w:r>
        <w:rPr>
          <w:rFonts w:hint="eastAsia" w:ascii="宋体" w:hAnsi="宋体"/>
          <w:sz w:val="24"/>
          <w:szCs w:val="24"/>
          <w:highlight w:val="none"/>
        </w:rPr>
        <w:t xml:space="preserve">二、服务开始时间  </w:t>
      </w:r>
    </w:p>
    <w:p w14:paraId="08D1703A">
      <w:pPr>
        <w:tabs>
          <w:tab w:val="left" w:pos="2625"/>
        </w:tabs>
        <w:adjustRightInd w:val="0"/>
        <w:snapToGrid w:val="0"/>
        <w:spacing w:line="300" w:lineRule="auto"/>
        <w:ind w:left="229" w:leftChars="109"/>
        <w:rPr>
          <w:rFonts w:ascii="宋体" w:hAnsi="宋体"/>
          <w:sz w:val="24"/>
          <w:szCs w:val="24"/>
          <w:highlight w:val="none"/>
        </w:rPr>
      </w:pPr>
      <w:r>
        <w:rPr>
          <w:rFonts w:hint="eastAsia" w:ascii="宋体" w:hAnsi="宋体"/>
          <w:sz w:val="24"/>
          <w:szCs w:val="24"/>
          <w:highlight w:val="none"/>
        </w:rPr>
        <w:t>1、CERNET新接入用户：</w:t>
      </w:r>
    </w:p>
    <w:p w14:paraId="13B88750">
      <w:pPr>
        <w:tabs>
          <w:tab w:val="left" w:pos="180"/>
        </w:tabs>
        <w:spacing w:line="300" w:lineRule="auto"/>
        <w:rPr>
          <w:rFonts w:ascii="宋体" w:hAnsi="宋体"/>
          <w:sz w:val="24"/>
          <w:szCs w:val="24"/>
          <w:highlight w:val="none"/>
        </w:rPr>
      </w:pPr>
      <w:r>
        <w:rPr>
          <w:rFonts w:hint="eastAsia" w:ascii="宋体" w:hAnsi="宋体"/>
          <w:sz w:val="24"/>
          <w:szCs w:val="24"/>
          <w:highlight w:val="none"/>
        </w:rPr>
        <w:tab/>
      </w:r>
      <w:r>
        <w:rPr>
          <w:rFonts w:hint="eastAsia" w:ascii="宋体" w:hAnsi="宋体"/>
          <w:sz w:val="24"/>
          <w:szCs w:val="24"/>
          <w:highlight w:val="none"/>
        </w:rPr>
        <w:t xml:space="preserve">   乙方完成CERNET接入服务的开通、电路调测后，向甲方提供接入服务，接入服务费用自开通日期的次日开始计算。</w:t>
      </w:r>
    </w:p>
    <w:p w14:paraId="5F7FB544">
      <w:pPr>
        <w:spacing w:line="300" w:lineRule="auto"/>
        <w:ind w:firstLine="240" w:firstLineChars="100"/>
        <w:rPr>
          <w:rFonts w:ascii="宋体" w:hAnsi="宋体"/>
          <w:sz w:val="24"/>
          <w:szCs w:val="24"/>
          <w:highlight w:val="none"/>
        </w:rPr>
      </w:pPr>
      <w:r>
        <w:rPr>
          <w:rFonts w:hint="eastAsia" w:ascii="宋体" w:hAnsi="宋体"/>
          <w:sz w:val="24"/>
          <w:szCs w:val="24"/>
          <w:highlight w:val="none"/>
        </w:rPr>
        <w:t>2、CERNET已接入用户：</w:t>
      </w:r>
    </w:p>
    <w:p w14:paraId="365881E8">
      <w:pPr>
        <w:spacing w:line="300" w:lineRule="auto"/>
        <w:ind w:firstLine="480" w:firstLineChars="200"/>
        <w:rPr>
          <w:rFonts w:ascii="宋体" w:hAnsi="宋体"/>
          <w:sz w:val="24"/>
          <w:szCs w:val="24"/>
          <w:highlight w:val="none"/>
        </w:rPr>
      </w:pPr>
      <w:r>
        <w:rPr>
          <w:rFonts w:hint="eastAsia" w:ascii="宋体" w:hAnsi="宋体"/>
          <w:sz w:val="24"/>
          <w:szCs w:val="24"/>
          <w:highlight w:val="none"/>
        </w:rPr>
        <w:t>甲方已为CERNET接入服务用户的，乙方继续向甲方提供接入服务，接入服务费用自本服务合同有效期开始之日计算。</w:t>
      </w:r>
    </w:p>
    <w:p w14:paraId="4EAA80F8">
      <w:pPr>
        <w:snapToGrid w:val="0"/>
        <w:spacing w:line="300" w:lineRule="auto"/>
        <w:rPr>
          <w:rFonts w:ascii="宋体" w:hAnsi="宋体"/>
          <w:bCs/>
          <w:sz w:val="24"/>
          <w:szCs w:val="24"/>
          <w:highlight w:val="none"/>
        </w:rPr>
      </w:pPr>
      <w:r>
        <w:rPr>
          <w:rFonts w:hint="eastAsia" w:ascii="宋体" w:hAnsi="宋体"/>
          <w:bCs/>
          <w:sz w:val="24"/>
          <w:szCs w:val="24"/>
          <w:highlight w:val="none"/>
        </w:rPr>
        <w:t>三</w:t>
      </w:r>
      <w:r>
        <w:rPr>
          <w:rFonts w:hint="eastAsia" w:ascii="宋体" w:hAnsi="宋体"/>
          <w:sz w:val="24"/>
          <w:szCs w:val="24"/>
          <w:highlight w:val="none"/>
        </w:rPr>
        <w:t>、</w:t>
      </w:r>
      <w:r>
        <w:rPr>
          <w:rFonts w:hint="eastAsia" w:ascii="宋体" w:hAnsi="宋体"/>
          <w:bCs/>
          <w:sz w:val="24"/>
          <w:szCs w:val="24"/>
          <w:highlight w:val="none"/>
        </w:rPr>
        <w:t xml:space="preserve"> 接入服务费用及支付时间</w:t>
      </w:r>
    </w:p>
    <w:p w14:paraId="1C8C303C">
      <w:pPr>
        <w:spacing w:beforeLines="50" w:line="300" w:lineRule="auto"/>
        <w:ind w:left="181"/>
        <w:rPr>
          <w:rFonts w:ascii="宋体" w:hAnsi="宋体"/>
          <w:sz w:val="24"/>
          <w:szCs w:val="24"/>
          <w:highlight w:val="none"/>
        </w:rPr>
      </w:pPr>
      <w:r>
        <w:rPr>
          <w:rFonts w:hint="eastAsia" w:ascii="宋体" w:hAnsi="宋体"/>
          <w:sz w:val="24"/>
          <w:szCs w:val="24"/>
          <w:highlight w:val="none"/>
        </w:rPr>
        <w:t>1、经双方协商确定的接入服务费用如下：</w:t>
      </w:r>
    </w:p>
    <w:p w14:paraId="4307AAFF">
      <w:pPr>
        <w:spacing w:line="300" w:lineRule="auto"/>
        <w:rPr>
          <w:rFonts w:ascii="宋体" w:hAnsi="宋体"/>
          <w:sz w:val="24"/>
          <w:szCs w:val="24"/>
          <w:highlight w:val="none"/>
        </w:rPr>
      </w:pPr>
      <w:r>
        <w:rPr>
          <w:rFonts w:hint="eastAsia" w:ascii="宋体" w:hAnsi="宋体"/>
          <w:sz w:val="24"/>
          <w:szCs w:val="24"/>
          <w:highlight w:val="none"/>
        </w:rPr>
        <w:t xml:space="preserve">  （1）国内国际</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100</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M带宽费用：</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元/月（大写人民币</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p>
    <w:p w14:paraId="473D3B93">
      <w:pPr>
        <w:widowControl/>
        <w:spacing w:line="300" w:lineRule="auto"/>
        <w:ind w:firstLine="210"/>
        <w:jc w:val="left"/>
        <w:rPr>
          <w:rFonts w:ascii="宋体" w:hAnsi="宋体"/>
          <w:kern w:val="0"/>
          <w:sz w:val="24"/>
          <w:szCs w:val="24"/>
          <w:highlight w:val="none"/>
        </w:rPr>
      </w:pPr>
      <w:r>
        <w:rPr>
          <w:rFonts w:hint="eastAsia" w:ascii="宋体" w:hAnsi="宋体"/>
          <w:kern w:val="0"/>
          <w:sz w:val="24"/>
          <w:szCs w:val="24"/>
          <w:highlight w:val="none"/>
        </w:rPr>
        <w:t>（2）IP地址使用费用：</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元/月（大写人民币</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元/月）。</w:t>
      </w:r>
    </w:p>
    <w:p w14:paraId="12C1063F">
      <w:pPr>
        <w:widowControl/>
        <w:spacing w:line="300" w:lineRule="auto"/>
        <w:ind w:firstLine="210"/>
        <w:jc w:val="left"/>
        <w:rPr>
          <w:rFonts w:ascii="宋体" w:hAnsi="宋体"/>
          <w:kern w:val="0"/>
          <w:sz w:val="24"/>
          <w:szCs w:val="24"/>
          <w:highlight w:val="none"/>
        </w:rPr>
      </w:pPr>
      <w:r>
        <w:rPr>
          <w:rFonts w:hint="eastAsia" w:ascii="宋体" w:hAnsi="宋体"/>
          <w:kern w:val="0"/>
          <w:sz w:val="24"/>
          <w:szCs w:val="24"/>
          <w:highlight w:val="none"/>
        </w:rPr>
        <w:t>（3）域名资源占用费：</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元/年。</w:t>
      </w:r>
    </w:p>
    <w:p w14:paraId="6FB25008">
      <w:pPr>
        <w:widowControl/>
        <w:spacing w:line="300" w:lineRule="auto"/>
        <w:ind w:firstLine="418"/>
        <w:jc w:val="left"/>
        <w:rPr>
          <w:rFonts w:ascii="宋体" w:hAnsi="宋体"/>
          <w:kern w:val="0"/>
          <w:sz w:val="24"/>
          <w:szCs w:val="24"/>
          <w:highlight w:val="none"/>
        </w:rPr>
      </w:pPr>
      <w:r>
        <w:rPr>
          <w:rFonts w:hint="eastAsia" w:ascii="宋体" w:hAnsi="宋体"/>
          <w:kern w:val="0"/>
          <w:sz w:val="24"/>
          <w:szCs w:val="24"/>
          <w:highlight w:val="none"/>
        </w:rPr>
        <w:t>上述各项费用合计：￥</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元/月（大写人民币</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元/月）。</w:t>
      </w:r>
    </w:p>
    <w:p w14:paraId="2B866C42">
      <w:pPr>
        <w:widowControl/>
        <w:spacing w:line="300" w:lineRule="auto"/>
        <w:ind w:firstLine="418"/>
        <w:jc w:val="left"/>
        <w:rPr>
          <w:rFonts w:ascii="宋体"/>
          <w:kern w:val="0"/>
          <w:sz w:val="24"/>
          <w:szCs w:val="24"/>
          <w:highlight w:val="none"/>
        </w:rPr>
      </w:pPr>
      <w:r>
        <w:rPr>
          <w:rFonts w:hint="eastAsia" w:ascii="宋体" w:hAnsi="宋体"/>
          <w:kern w:val="0"/>
          <w:sz w:val="24"/>
          <w:szCs w:val="24"/>
          <w:highlight w:val="none"/>
        </w:rPr>
        <w:t>合同总费用：</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 xml:space="preserve"> 元/年（大写人民币</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元），其中不含税金额</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元，税额</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元。注：税率为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3CEE48F5">
      <w:pPr>
        <w:spacing w:line="300" w:lineRule="auto"/>
        <w:ind w:firstLine="240" w:firstLineChars="100"/>
        <w:rPr>
          <w:rFonts w:ascii="宋体" w:hAnsi="宋体"/>
          <w:sz w:val="24"/>
          <w:szCs w:val="24"/>
          <w:highlight w:val="none"/>
        </w:rPr>
      </w:pPr>
      <w:r>
        <w:rPr>
          <w:rFonts w:hint="eastAsia" w:ascii="宋体" w:hAnsi="宋体"/>
          <w:sz w:val="24"/>
          <w:szCs w:val="24"/>
          <w:highlight w:val="none"/>
        </w:rPr>
        <w:t>2、支付周期：</w:t>
      </w:r>
      <w:r>
        <w:rPr>
          <w:rFonts w:hint="eastAsia" w:ascii="宋体" w:hAnsi="宋体"/>
          <w:sz w:val="24"/>
          <w:szCs w:val="24"/>
          <w:highlight w:val="none"/>
          <w:u w:val="single"/>
        </w:rPr>
        <w:t xml:space="preserve">  年付</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62426E7A">
      <w:pPr>
        <w:spacing w:line="300" w:lineRule="auto"/>
        <w:ind w:firstLine="240" w:firstLineChars="100"/>
        <w:rPr>
          <w:rFonts w:ascii="宋体" w:hAnsi="宋体"/>
          <w:sz w:val="24"/>
          <w:szCs w:val="24"/>
          <w:highlight w:val="none"/>
        </w:rPr>
      </w:pPr>
      <w:r>
        <w:rPr>
          <w:rFonts w:hint="eastAsia" w:ascii="宋体" w:hAnsi="宋体"/>
          <w:sz w:val="24"/>
          <w:szCs w:val="24"/>
          <w:highlight w:val="none"/>
        </w:rPr>
        <w:t>3、付款时间：</w:t>
      </w:r>
    </w:p>
    <w:p w14:paraId="6DDB947E">
      <w:pPr>
        <w:spacing w:line="300" w:lineRule="auto"/>
        <w:ind w:firstLine="482" w:firstLineChars="200"/>
        <w:rPr>
          <w:rFonts w:ascii="宋体" w:hAnsi="宋体"/>
          <w:color w:val="FF0000"/>
          <w:sz w:val="24"/>
          <w:szCs w:val="24"/>
          <w:highlight w:val="none"/>
          <w:u w:val="single"/>
        </w:rPr>
      </w:pPr>
      <w:r>
        <w:rPr>
          <w:rFonts w:hint="eastAsia" w:ascii="宋体" w:hAnsi="宋体"/>
          <w:b/>
          <w:sz w:val="24"/>
          <w:szCs w:val="24"/>
          <w:highlight w:val="none"/>
          <w:u w:val="single"/>
        </w:rPr>
        <w:t xml:space="preserve"> </w:t>
      </w:r>
      <w:r>
        <w:rPr>
          <w:rFonts w:hint="eastAsia" w:ascii="宋体" w:hAnsi="宋体"/>
          <w:sz w:val="24"/>
          <w:szCs w:val="24"/>
          <w:highlight w:val="none"/>
          <w:u w:val="single"/>
        </w:rPr>
        <w:t>年付：甲方于每年</w:t>
      </w:r>
      <w:r>
        <w:rPr>
          <w:rFonts w:ascii="宋体" w:hAnsi="宋体"/>
          <w:sz w:val="24"/>
          <w:szCs w:val="24"/>
          <w:highlight w:val="none"/>
          <w:u w:val="single"/>
        </w:rPr>
        <w:t xml:space="preserve">     </w:t>
      </w:r>
      <w:r>
        <w:rPr>
          <w:rFonts w:hint="eastAsia" w:ascii="宋体" w:hAnsi="宋体"/>
          <w:sz w:val="24"/>
          <w:szCs w:val="24"/>
          <w:highlight w:val="none"/>
          <w:u w:val="single"/>
        </w:rPr>
        <w:t>月</w:t>
      </w:r>
      <w:r>
        <w:rPr>
          <w:rFonts w:ascii="宋体" w:hAnsi="宋体"/>
          <w:sz w:val="24"/>
          <w:szCs w:val="24"/>
          <w:highlight w:val="none"/>
          <w:u w:val="single"/>
        </w:rPr>
        <w:t xml:space="preserve">    </w:t>
      </w:r>
      <w:r>
        <w:rPr>
          <w:rFonts w:hint="eastAsia" w:ascii="宋体" w:hAnsi="宋体"/>
          <w:sz w:val="24"/>
          <w:szCs w:val="24"/>
          <w:highlight w:val="none"/>
          <w:u w:val="single"/>
        </w:rPr>
        <w:t>日前向乙方支付1-12月份接入服务费。</w:t>
      </w:r>
      <w:r>
        <w:rPr>
          <w:rFonts w:hint="eastAsia" w:ascii="宋体" w:hAnsi="宋体"/>
          <w:color w:val="FF0000"/>
          <w:sz w:val="24"/>
          <w:szCs w:val="24"/>
          <w:highlight w:val="none"/>
          <w:u w:val="single"/>
        </w:rPr>
        <w:t>甲方在付款前，乙方应提供相应金额的增值税发票，乙方不提供增值税发票的，甲方有权拒绝付款。</w:t>
      </w:r>
    </w:p>
    <w:p w14:paraId="0096B46B">
      <w:pPr>
        <w:spacing w:line="300" w:lineRule="auto"/>
        <w:ind w:right="26"/>
        <w:jc w:val="left"/>
        <w:rPr>
          <w:rFonts w:ascii="宋体" w:hAnsi="宋体"/>
          <w:bCs/>
          <w:sz w:val="24"/>
          <w:szCs w:val="24"/>
          <w:highlight w:val="none"/>
        </w:rPr>
      </w:pPr>
      <w:r>
        <w:rPr>
          <w:rFonts w:hint="eastAsia" w:ascii="宋体" w:hAnsi="宋体"/>
          <w:sz w:val="24"/>
          <w:szCs w:val="24"/>
          <w:highlight w:val="none"/>
        </w:rPr>
        <w:t>四、</w:t>
      </w:r>
      <w:r>
        <w:rPr>
          <w:rFonts w:hint="eastAsia" w:ascii="宋体" w:hAnsi="宋体"/>
          <w:bCs/>
          <w:sz w:val="24"/>
          <w:szCs w:val="24"/>
          <w:highlight w:val="none"/>
        </w:rPr>
        <w:t>合同期限</w:t>
      </w:r>
    </w:p>
    <w:p w14:paraId="2C9251FB">
      <w:pPr>
        <w:spacing w:line="300" w:lineRule="auto"/>
        <w:ind w:firstLine="480" w:firstLineChars="200"/>
        <w:rPr>
          <w:rFonts w:hint="default" w:ascii="宋体" w:hAnsi="宋体" w:eastAsia="宋体"/>
          <w:bCs/>
          <w:sz w:val="24"/>
          <w:szCs w:val="24"/>
          <w:highlight w:val="none"/>
          <w:lang w:val="en-US" w:eastAsia="zh-CN"/>
        </w:rPr>
      </w:pPr>
      <w:r>
        <w:rPr>
          <w:rFonts w:hint="eastAsia" w:ascii="宋体" w:hAnsi="宋体"/>
          <w:bCs/>
          <w:sz w:val="24"/>
          <w:szCs w:val="24"/>
          <w:highlight w:val="none"/>
        </w:rPr>
        <w:t>合同有效期为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二</w:t>
      </w:r>
      <w:r>
        <w:rPr>
          <w:rFonts w:ascii="宋体" w:hAnsi="宋体"/>
          <w:bCs/>
          <w:sz w:val="24"/>
          <w:szCs w:val="24"/>
          <w:highlight w:val="none"/>
          <w:u w:val="single"/>
        </w:rPr>
        <w:t xml:space="preserve"> </w:t>
      </w:r>
      <w:r>
        <w:rPr>
          <w:rFonts w:hint="eastAsia" w:ascii="宋体" w:hAnsi="宋体"/>
          <w:bCs/>
          <w:sz w:val="24"/>
          <w:szCs w:val="24"/>
          <w:highlight w:val="none"/>
          <w:u w:val="single"/>
        </w:rPr>
        <w:t>年</w:t>
      </w:r>
      <w:r>
        <w:rPr>
          <w:rFonts w:hint="eastAsia" w:ascii="宋体" w:hAnsi="宋体"/>
          <w:bCs/>
          <w:sz w:val="24"/>
          <w:szCs w:val="24"/>
          <w:highlight w:val="none"/>
        </w:rPr>
        <w:t>，自</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hint="eastAsia" w:ascii="宋体" w:hAnsi="宋体"/>
          <w:bCs/>
          <w:sz w:val="24"/>
          <w:szCs w:val="24"/>
          <w:highlight w:val="none"/>
        </w:rPr>
        <w:t>年</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月</w:t>
      </w:r>
      <w:r>
        <w:rPr>
          <w:rFonts w:ascii="宋体" w:hAnsi="宋体"/>
          <w:bCs/>
          <w:sz w:val="24"/>
          <w:szCs w:val="24"/>
          <w:highlight w:val="none"/>
          <w:u w:val="single"/>
        </w:rPr>
        <w:t xml:space="preserve">      </w:t>
      </w:r>
      <w:r>
        <w:rPr>
          <w:rFonts w:hint="eastAsia" w:ascii="宋体" w:hAnsi="宋体"/>
          <w:bCs/>
          <w:sz w:val="24"/>
          <w:szCs w:val="24"/>
          <w:highlight w:val="none"/>
        </w:rPr>
        <w:t>日起至</w:t>
      </w:r>
      <w:r>
        <w:rPr>
          <w:rFonts w:ascii="宋体" w:hAnsi="宋体"/>
          <w:bCs/>
          <w:sz w:val="24"/>
          <w:szCs w:val="24"/>
          <w:highlight w:val="none"/>
          <w:u w:val="single"/>
        </w:rPr>
        <w:t xml:space="preserve">     </w:t>
      </w:r>
      <w:r>
        <w:rPr>
          <w:rFonts w:hint="eastAsia" w:ascii="宋体" w:hAnsi="宋体"/>
          <w:bCs/>
          <w:sz w:val="24"/>
          <w:szCs w:val="24"/>
          <w:highlight w:val="none"/>
        </w:rPr>
        <w:t>年</w:t>
      </w:r>
      <w:r>
        <w:rPr>
          <w:rFonts w:ascii="宋体" w:hAnsi="宋体"/>
          <w:bCs/>
          <w:sz w:val="24"/>
          <w:szCs w:val="24"/>
          <w:highlight w:val="none"/>
          <w:u w:val="single"/>
        </w:rPr>
        <w:t xml:space="preserve">    </w:t>
      </w:r>
      <w:r>
        <w:rPr>
          <w:rFonts w:hint="eastAsia" w:ascii="宋体" w:hAnsi="宋体"/>
          <w:bCs/>
          <w:sz w:val="24"/>
          <w:szCs w:val="24"/>
          <w:highlight w:val="none"/>
        </w:rPr>
        <w:t>月</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hint="eastAsia" w:ascii="宋体" w:hAnsi="宋体"/>
          <w:bCs/>
          <w:sz w:val="24"/>
          <w:szCs w:val="24"/>
          <w:highlight w:val="none"/>
        </w:rPr>
        <w:t>日终止。</w:t>
      </w:r>
      <w:r>
        <w:rPr>
          <w:rFonts w:hint="eastAsia" w:ascii="宋体" w:hAnsi="宋体"/>
          <w:bCs/>
          <w:color w:val="FF0000"/>
          <w:sz w:val="24"/>
          <w:szCs w:val="24"/>
          <w:highlight w:val="none"/>
          <w:lang w:val="en-US" w:eastAsia="zh-CN"/>
        </w:rPr>
        <w:t>第一年合作结束考核后，甲方有权选择是否继续下一年合作。</w:t>
      </w:r>
    </w:p>
    <w:p w14:paraId="1D39C224">
      <w:pPr>
        <w:spacing w:line="300" w:lineRule="auto"/>
        <w:rPr>
          <w:rFonts w:ascii="宋体" w:hAnsi="宋体"/>
          <w:b/>
          <w:bCs/>
          <w:sz w:val="24"/>
          <w:szCs w:val="24"/>
          <w:highlight w:val="none"/>
        </w:rPr>
      </w:pPr>
      <w:r>
        <w:rPr>
          <w:rFonts w:hint="eastAsia" w:ascii="宋体" w:hAnsi="宋体"/>
          <w:b/>
          <w:bCs/>
          <w:sz w:val="24"/>
          <w:szCs w:val="24"/>
          <w:highlight w:val="none"/>
        </w:rPr>
        <w:t>第二条、 接入服务费用结算与变更</w:t>
      </w:r>
    </w:p>
    <w:p w14:paraId="4E0AADAD">
      <w:pPr>
        <w:widowControl/>
        <w:spacing w:line="300" w:lineRule="auto"/>
        <w:ind w:firstLine="240" w:firstLineChars="100"/>
        <w:jc w:val="left"/>
        <w:rPr>
          <w:rFonts w:ascii="宋体" w:hAnsi="宋体"/>
          <w:kern w:val="0"/>
          <w:sz w:val="24"/>
          <w:szCs w:val="24"/>
          <w:highlight w:val="none"/>
        </w:rPr>
      </w:pPr>
      <w:r>
        <w:rPr>
          <w:rFonts w:hint="eastAsia" w:ascii="宋体" w:hAnsi="宋体"/>
          <w:kern w:val="0"/>
          <w:sz w:val="24"/>
          <w:szCs w:val="24"/>
          <w:highlight w:val="none"/>
        </w:rPr>
        <w:t>1、接入服务费用结算：</w:t>
      </w:r>
    </w:p>
    <w:p w14:paraId="18A5952C">
      <w:pPr>
        <w:spacing w:line="300" w:lineRule="auto"/>
        <w:ind w:left="210" w:leftChars="100"/>
        <w:rPr>
          <w:rFonts w:ascii="宋体" w:hAnsi="宋体"/>
          <w:color w:val="0000FF"/>
          <w:sz w:val="24"/>
          <w:szCs w:val="24"/>
          <w:highlight w:val="none"/>
        </w:rPr>
      </w:pPr>
      <w:r>
        <w:rPr>
          <w:rFonts w:hint="eastAsia" w:ascii="宋体" w:hAnsi="宋体"/>
          <w:sz w:val="24"/>
          <w:szCs w:val="24"/>
          <w:highlight w:val="none"/>
        </w:rPr>
        <w:t>（1）甲方每月第6个工作日之后可登录“赛尔网络用户自服务系统”，查询上月网络接入服务费账单。乙方负责向甲方提供“赛尔网络用户自服务系统”登录账号和密码，并保证每月及时更新用户账单数据信息。每月第10个工作日前，乙方向甲方联系人的指定邮箱通过电子邮件发送《</w:t>
      </w:r>
      <w:r>
        <w:rPr>
          <w:rFonts w:ascii="宋体" w:hAnsi="宋体"/>
          <w:sz w:val="24"/>
          <w:szCs w:val="24"/>
          <w:highlight w:val="none"/>
        </w:rPr>
        <w:t>中国教育和科研计算机网资费通知单</w:t>
      </w:r>
      <w:r>
        <w:rPr>
          <w:rFonts w:hint="eastAsia" w:ascii="宋体" w:hAnsi="宋体"/>
          <w:sz w:val="24"/>
          <w:szCs w:val="24"/>
          <w:highlight w:val="none"/>
        </w:rPr>
        <w:t>》，如甲方指定联系人或者联系人的电子邮件变更，甲方应于每月25日前将《甲方联系人信息变更通知》加盖甲方公章，并通过邮寄挂号信或传真的方式通知乙方，以便乙方在下个月能够正确向甲方发送《</w:t>
      </w:r>
      <w:r>
        <w:rPr>
          <w:rFonts w:ascii="宋体" w:hAnsi="宋体"/>
          <w:sz w:val="24"/>
          <w:szCs w:val="24"/>
          <w:highlight w:val="none"/>
        </w:rPr>
        <w:t>中国教育和科研计算机网资费通知单</w:t>
      </w:r>
      <w:r>
        <w:rPr>
          <w:rFonts w:hint="eastAsia" w:ascii="宋体" w:hAnsi="宋体"/>
          <w:sz w:val="24"/>
          <w:szCs w:val="24"/>
          <w:highlight w:val="none"/>
        </w:rPr>
        <w:t>》。如甲方付款需要乙方提供书面《</w:t>
      </w:r>
      <w:r>
        <w:rPr>
          <w:rFonts w:ascii="宋体" w:hAnsi="宋体"/>
          <w:sz w:val="24"/>
          <w:szCs w:val="24"/>
          <w:highlight w:val="none"/>
        </w:rPr>
        <w:t>中国教育和科研计算机网资费通知单</w:t>
      </w:r>
      <w:r>
        <w:rPr>
          <w:rFonts w:hint="eastAsia" w:ascii="宋体" w:hAnsi="宋体"/>
          <w:sz w:val="24"/>
          <w:szCs w:val="24"/>
          <w:highlight w:val="none"/>
        </w:rPr>
        <w:t>》，可通过电子邮件或传真通知乙方，乙方收到甲方通知后，在5个工作日内向乙方发出书面《</w:t>
      </w:r>
      <w:r>
        <w:rPr>
          <w:rFonts w:ascii="宋体" w:hAnsi="宋体"/>
          <w:sz w:val="24"/>
          <w:szCs w:val="24"/>
          <w:highlight w:val="none"/>
        </w:rPr>
        <w:t>中国教育和科研计算机网资费通知单</w:t>
      </w:r>
      <w:r>
        <w:rPr>
          <w:rFonts w:hint="eastAsia" w:ascii="宋体" w:hAnsi="宋体"/>
          <w:sz w:val="24"/>
          <w:szCs w:val="24"/>
          <w:highlight w:val="none"/>
        </w:rPr>
        <w:t>》。</w:t>
      </w:r>
    </w:p>
    <w:p w14:paraId="60AC6BC5">
      <w:pPr>
        <w:spacing w:line="300" w:lineRule="auto"/>
        <w:ind w:firstLine="240" w:firstLineChars="100"/>
        <w:rPr>
          <w:rFonts w:ascii="宋体" w:hAnsi="宋体"/>
          <w:sz w:val="24"/>
          <w:szCs w:val="24"/>
          <w:highlight w:val="none"/>
        </w:rPr>
      </w:pPr>
      <w:r>
        <w:rPr>
          <w:rFonts w:hint="eastAsia" w:ascii="宋体" w:hAnsi="宋体"/>
          <w:sz w:val="24"/>
          <w:szCs w:val="24"/>
          <w:highlight w:val="none"/>
        </w:rPr>
        <w:t>乙方人民币汇款账户：</w:t>
      </w:r>
    </w:p>
    <w:p w14:paraId="6B631DAA">
      <w:pPr>
        <w:spacing w:line="300" w:lineRule="auto"/>
        <w:ind w:firstLine="240" w:firstLineChars="100"/>
        <w:rPr>
          <w:rFonts w:ascii="宋体" w:hAnsi="宋体"/>
          <w:sz w:val="24"/>
          <w:szCs w:val="24"/>
          <w:highlight w:val="none"/>
        </w:rPr>
      </w:pPr>
      <w:r>
        <w:rPr>
          <w:rFonts w:hint="eastAsia" w:ascii="宋体" w:hAnsi="宋体"/>
          <w:sz w:val="24"/>
          <w:szCs w:val="24"/>
          <w:highlight w:val="none"/>
        </w:rPr>
        <w:t>单  位：赛尔网络有限公司</w:t>
      </w:r>
    </w:p>
    <w:p w14:paraId="5BA5CC35">
      <w:pPr>
        <w:spacing w:line="300" w:lineRule="auto"/>
        <w:ind w:firstLine="240" w:firstLineChars="100"/>
        <w:rPr>
          <w:rFonts w:ascii="宋体" w:hAnsi="宋体"/>
          <w:sz w:val="24"/>
          <w:szCs w:val="24"/>
          <w:highlight w:val="none"/>
        </w:rPr>
      </w:pPr>
      <w:r>
        <w:rPr>
          <w:rFonts w:hint="eastAsia" w:ascii="宋体" w:hAnsi="宋体"/>
          <w:sz w:val="24"/>
          <w:szCs w:val="24"/>
          <w:highlight w:val="none"/>
        </w:rPr>
        <w:t>开户行：</w:t>
      </w:r>
      <w:r>
        <w:rPr>
          <w:rFonts w:ascii="宋体" w:hAnsi="宋体"/>
          <w:sz w:val="24"/>
          <w:szCs w:val="24"/>
          <w:highlight w:val="none"/>
        </w:rPr>
        <w:t>北京银行清华园支行</w:t>
      </w:r>
    </w:p>
    <w:p w14:paraId="1F98497F">
      <w:pPr>
        <w:spacing w:line="300" w:lineRule="auto"/>
        <w:ind w:firstLine="240" w:firstLineChars="100"/>
        <w:rPr>
          <w:rFonts w:ascii="宋体" w:hAnsi="宋体"/>
          <w:sz w:val="24"/>
          <w:szCs w:val="24"/>
          <w:highlight w:val="none"/>
        </w:rPr>
      </w:pPr>
      <w:r>
        <w:rPr>
          <w:rFonts w:hint="eastAsia" w:ascii="宋体" w:hAnsi="宋体"/>
          <w:sz w:val="24"/>
          <w:szCs w:val="24"/>
          <w:highlight w:val="none"/>
        </w:rPr>
        <w:t>账  号：</w:t>
      </w:r>
      <w:r>
        <w:rPr>
          <w:rFonts w:ascii="宋体" w:hAnsi="宋体"/>
          <w:sz w:val="24"/>
          <w:szCs w:val="24"/>
          <w:highlight w:val="none"/>
        </w:rPr>
        <w:t>01090334600120105413162</w:t>
      </w:r>
    </w:p>
    <w:p w14:paraId="1908E192">
      <w:pPr>
        <w:spacing w:line="300" w:lineRule="auto"/>
        <w:ind w:left="210" w:leftChars="100"/>
        <w:rPr>
          <w:rFonts w:ascii="宋体" w:hAnsi="宋体"/>
          <w:sz w:val="24"/>
          <w:szCs w:val="24"/>
          <w:highlight w:val="none"/>
        </w:rPr>
      </w:pPr>
      <w:r>
        <w:rPr>
          <w:rFonts w:hint="eastAsia" w:ascii="宋体" w:hAnsi="宋体"/>
          <w:sz w:val="24"/>
          <w:szCs w:val="24"/>
          <w:highlight w:val="none"/>
        </w:rPr>
        <w:t>（2）对不足一个月的接入服务费用，甲方按每日“全月国内带宽费用和IP地址使用费×实际使用天数÷30天”的公式进行计算。国际流量按实际发生费用结算。</w:t>
      </w:r>
    </w:p>
    <w:p w14:paraId="59CA28A6">
      <w:pPr>
        <w:spacing w:line="300" w:lineRule="auto"/>
        <w:ind w:firstLine="210"/>
        <w:rPr>
          <w:rFonts w:ascii="宋体" w:hAnsi="宋体"/>
          <w:sz w:val="24"/>
          <w:szCs w:val="24"/>
          <w:highlight w:val="none"/>
        </w:rPr>
      </w:pPr>
      <w:r>
        <w:rPr>
          <w:rFonts w:hint="eastAsia" w:ascii="宋体" w:hAnsi="宋体"/>
          <w:sz w:val="24"/>
          <w:szCs w:val="24"/>
          <w:highlight w:val="none"/>
        </w:rPr>
        <w:t>2、接入服务费用变更：</w:t>
      </w:r>
    </w:p>
    <w:p w14:paraId="6398B1F5">
      <w:pPr>
        <w:spacing w:line="300" w:lineRule="auto"/>
        <w:ind w:firstLine="240" w:firstLineChars="100"/>
        <w:rPr>
          <w:rFonts w:ascii="宋体" w:hAnsi="宋体"/>
          <w:sz w:val="24"/>
          <w:szCs w:val="24"/>
          <w:highlight w:val="none"/>
        </w:rPr>
      </w:pPr>
      <w:r>
        <w:rPr>
          <w:rFonts w:hint="eastAsia" w:ascii="宋体" w:hAnsi="宋体"/>
          <w:sz w:val="24"/>
          <w:szCs w:val="24"/>
          <w:highlight w:val="none"/>
        </w:rPr>
        <w:t>在本合同有效期内，如CERNET接入服务费用标准发生变更，资费按照新标准执行。</w:t>
      </w:r>
    </w:p>
    <w:p w14:paraId="6A3A64F6">
      <w:pPr>
        <w:snapToGrid w:val="0"/>
        <w:spacing w:line="300" w:lineRule="auto"/>
        <w:rPr>
          <w:rFonts w:ascii="宋体" w:hAnsi="宋体"/>
          <w:b/>
          <w:bCs/>
          <w:sz w:val="24"/>
          <w:szCs w:val="24"/>
          <w:highlight w:val="none"/>
        </w:rPr>
      </w:pPr>
      <w:r>
        <w:rPr>
          <w:rFonts w:hint="eastAsia" w:ascii="宋体" w:hAnsi="宋体"/>
          <w:b/>
          <w:bCs/>
          <w:sz w:val="24"/>
          <w:szCs w:val="24"/>
          <w:highlight w:val="none"/>
        </w:rPr>
        <w:t>第三条、双方的权利与义务</w:t>
      </w:r>
    </w:p>
    <w:p w14:paraId="2052313A">
      <w:pPr>
        <w:spacing w:line="300" w:lineRule="auto"/>
        <w:ind w:left="178" w:leftChars="85"/>
        <w:rPr>
          <w:rFonts w:ascii="宋体" w:hAnsi="宋体"/>
          <w:sz w:val="24"/>
          <w:szCs w:val="24"/>
          <w:highlight w:val="none"/>
        </w:rPr>
      </w:pPr>
      <w:r>
        <w:rPr>
          <w:rFonts w:hint="eastAsia" w:ascii="宋体" w:hAnsi="宋体"/>
          <w:sz w:val="24"/>
          <w:szCs w:val="24"/>
          <w:highlight w:val="none"/>
        </w:rPr>
        <w:t>1、甲方权利义务</w:t>
      </w:r>
    </w:p>
    <w:p w14:paraId="54C2FC50">
      <w:pPr>
        <w:spacing w:line="300" w:lineRule="auto"/>
        <w:ind w:firstLine="360" w:firstLineChars="150"/>
        <w:rPr>
          <w:rFonts w:ascii="宋体" w:hAnsi="宋体"/>
          <w:sz w:val="24"/>
          <w:szCs w:val="24"/>
          <w:highlight w:val="none"/>
        </w:rPr>
      </w:pPr>
      <w:r>
        <w:rPr>
          <w:rFonts w:hint="eastAsia" w:ascii="宋体" w:hAnsi="宋体"/>
          <w:sz w:val="24"/>
          <w:szCs w:val="24"/>
          <w:highlight w:val="none"/>
        </w:rPr>
        <w:t>（1）甲方向乙方提出不少于二十四</w:t>
      </w:r>
      <w:r>
        <w:rPr>
          <w:rFonts w:hint="eastAsia" w:ascii="宋体" w:hAnsi="宋体"/>
          <w:color w:val="000000"/>
          <w:sz w:val="24"/>
          <w:szCs w:val="24"/>
          <w:highlight w:val="none"/>
          <w:u w:val="single"/>
        </w:rPr>
        <w:t>（24）个月</w:t>
      </w:r>
      <w:r>
        <w:rPr>
          <w:rFonts w:hint="eastAsia" w:ascii="宋体" w:hAnsi="宋体"/>
          <w:sz w:val="24"/>
          <w:szCs w:val="24"/>
          <w:highlight w:val="none"/>
        </w:rPr>
        <w:t>的CERNET接入服务申请，并按乙方要求如实填写相关材料。</w:t>
      </w:r>
    </w:p>
    <w:p w14:paraId="38D50C1E">
      <w:pPr>
        <w:spacing w:line="300" w:lineRule="auto"/>
        <w:ind w:firstLine="360" w:firstLineChars="150"/>
        <w:rPr>
          <w:rFonts w:ascii="宋体" w:hAnsi="宋体"/>
          <w:sz w:val="24"/>
          <w:szCs w:val="24"/>
          <w:highlight w:val="none"/>
        </w:rPr>
      </w:pPr>
      <w:r>
        <w:rPr>
          <w:rFonts w:hint="eastAsia" w:ascii="宋体" w:hAnsi="宋体"/>
          <w:sz w:val="24"/>
          <w:szCs w:val="24"/>
          <w:highlight w:val="none"/>
        </w:rPr>
        <w:t>（2）甲方必须指派专人与乙方配合落实接入工作，否则造成乙方工作延误由甲方负责。</w:t>
      </w:r>
    </w:p>
    <w:p w14:paraId="5A5D144D">
      <w:pPr>
        <w:spacing w:line="300" w:lineRule="auto"/>
        <w:ind w:firstLine="360" w:firstLineChars="150"/>
        <w:rPr>
          <w:rFonts w:ascii="宋体" w:hAnsi="宋体"/>
          <w:sz w:val="24"/>
          <w:szCs w:val="24"/>
          <w:highlight w:val="none"/>
        </w:rPr>
      </w:pPr>
      <w:r>
        <w:rPr>
          <w:rFonts w:hint="eastAsia" w:ascii="宋体" w:hAnsi="宋体"/>
          <w:sz w:val="24"/>
          <w:szCs w:val="24"/>
          <w:highlight w:val="none"/>
        </w:rPr>
        <w:t>（3）甲方在使用时如发现乙方提供的线路故障（非用户终端设备故障）应及时向乙方申告。</w:t>
      </w:r>
    </w:p>
    <w:p w14:paraId="3EB083CC">
      <w:pPr>
        <w:spacing w:line="300" w:lineRule="auto"/>
        <w:ind w:firstLine="360" w:firstLineChars="150"/>
        <w:rPr>
          <w:rFonts w:ascii="宋体" w:hAnsi="宋体"/>
          <w:sz w:val="24"/>
          <w:szCs w:val="24"/>
          <w:highlight w:val="none"/>
        </w:rPr>
      </w:pPr>
      <w:r>
        <w:rPr>
          <w:rFonts w:hint="eastAsia" w:ascii="宋体" w:hAnsi="宋体"/>
          <w:sz w:val="24"/>
          <w:szCs w:val="24"/>
          <w:highlight w:val="none"/>
        </w:rPr>
        <w:t>（4）甲方应按期及时向乙方缴纳合同规定的有关费用。</w:t>
      </w:r>
    </w:p>
    <w:p w14:paraId="4D289E8B">
      <w:pPr>
        <w:spacing w:line="300" w:lineRule="auto"/>
        <w:ind w:firstLine="360" w:firstLineChars="150"/>
        <w:rPr>
          <w:rFonts w:ascii="宋体" w:hAnsi="宋体"/>
          <w:sz w:val="24"/>
          <w:szCs w:val="24"/>
          <w:highlight w:val="none"/>
        </w:rPr>
      </w:pPr>
      <w:r>
        <w:rPr>
          <w:rFonts w:hint="eastAsia" w:ascii="宋体" w:hAnsi="宋体"/>
          <w:sz w:val="24"/>
          <w:szCs w:val="24"/>
          <w:highlight w:val="none"/>
        </w:rPr>
        <w:t>（5）甲方在使用乙方提供的CERNET接入服务时应遵守国家的有关法律、法规和行政规章制度。</w:t>
      </w:r>
    </w:p>
    <w:p w14:paraId="27F52F95">
      <w:pPr>
        <w:spacing w:line="300" w:lineRule="auto"/>
        <w:ind w:firstLine="360" w:firstLineChars="150"/>
        <w:rPr>
          <w:rFonts w:ascii="宋体" w:hAnsi="宋体"/>
          <w:sz w:val="24"/>
          <w:szCs w:val="24"/>
          <w:highlight w:val="none"/>
        </w:rPr>
      </w:pPr>
      <w:r>
        <w:rPr>
          <w:rFonts w:hint="eastAsia" w:ascii="宋体" w:hAnsi="宋体"/>
          <w:sz w:val="24"/>
          <w:szCs w:val="24"/>
          <w:highlight w:val="none"/>
        </w:rPr>
        <w:t>（6）甲方不得利用乙方所提供的CERNET接入服务从事危害国家安全、泄露国家秘密等犯罪活动。不得利用乙方提供的CERNET接入服务查阅、复制和传播危害国家安全和淫秽黄色的信息。若发现此类信息，需向主管部门报告。</w:t>
      </w:r>
    </w:p>
    <w:p w14:paraId="70EC18B3">
      <w:pPr>
        <w:spacing w:line="300" w:lineRule="auto"/>
        <w:ind w:firstLine="360" w:firstLineChars="150"/>
        <w:rPr>
          <w:rFonts w:ascii="宋体" w:hAnsi="宋体"/>
          <w:sz w:val="24"/>
          <w:szCs w:val="24"/>
          <w:highlight w:val="none"/>
        </w:rPr>
      </w:pPr>
      <w:r>
        <w:rPr>
          <w:rFonts w:hint="eastAsia" w:ascii="宋体" w:hAnsi="宋体"/>
          <w:sz w:val="24"/>
          <w:szCs w:val="24"/>
          <w:highlight w:val="none"/>
        </w:rPr>
        <w:t>（7）甲方不得利用乙方所提供的CERNET接入服务为任何第三方提供接入服务，一经发现，乙方有权追究甲方违约责任并要求赔偿。</w:t>
      </w:r>
    </w:p>
    <w:p w14:paraId="4F175293">
      <w:pPr>
        <w:spacing w:line="300" w:lineRule="auto"/>
        <w:ind w:firstLine="360" w:firstLineChars="150"/>
        <w:rPr>
          <w:rFonts w:ascii="宋体" w:hAnsi="宋体"/>
          <w:sz w:val="24"/>
          <w:szCs w:val="24"/>
          <w:highlight w:val="none"/>
        </w:rPr>
      </w:pPr>
      <w:r>
        <w:rPr>
          <w:rFonts w:hint="eastAsia" w:ascii="宋体" w:hAnsi="宋体"/>
          <w:sz w:val="24"/>
          <w:szCs w:val="24"/>
          <w:highlight w:val="none"/>
        </w:rPr>
        <w:t>（8）在合同有效期内，如甲方进行设备维护改造或者进行机房搬迁时，需对乙方接入线路进行任何变动，应提前5个工作日以电话并传真方式通知乙方，</w:t>
      </w:r>
      <w:r>
        <w:rPr>
          <w:rFonts w:hint="eastAsia" w:ascii="宋体" w:hAnsi="宋体"/>
          <w:color w:val="FF0000"/>
          <w:sz w:val="24"/>
          <w:szCs w:val="24"/>
          <w:highlight w:val="none"/>
        </w:rPr>
        <w:t>方可进行施工。</w:t>
      </w:r>
      <w:r>
        <w:rPr>
          <w:rFonts w:hint="eastAsia" w:ascii="宋体" w:hAnsi="宋体"/>
          <w:sz w:val="24"/>
          <w:szCs w:val="24"/>
          <w:highlight w:val="none"/>
        </w:rPr>
        <w:t>如因甲方未通知造成的全部损失由甲方负责。由于甲方改变线路接入或变更电路接口类型所产生的新的接入工程、接入材料和接入设备的费用由甲方负责。</w:t>
      </w:r>
    </w:p>
    <w:p w14:paraId="7ECB3127">
      <w:pPr>
        <w:spacing w:line="300" w:lineRule="auto"/>
        <w:ind w:firstLine="360" w:firstLineChars="150"/>
        <w:rPr>
          <w:rFonts w:ascii="宋体" w:hAnsi="宋体"/>
          <w:sz w:val="24"/>
          <w:szCs w:val="24"/>
          <w:highlight w:val="none"/>
        </w:rPr>
      </w:pPr>
      <w:r>
        <w:rPr>
          <w:rFonts w:hint="eastAsia" w:ascii="宋体" w:hAnsi="宋体"/>
          <w:sz w:val="24"/>
          <w:szCs w:val="24"/>
          <w:highlight w:val="none"/>
        </w:rPr>
        <w:t>（9）在合同有效期内，如果甲方进行设备维护或机房搬迁等所需时间超过30天但不超过90天，可向乙方书面申请临时停止网络接入服务；</w:t>
      </w:r>
      <w:r>
        <w:rPr>
          <w:rFonts w:hint="eastAsia" w:ascii="宋体" w:hAnsi="宋体"/>
          <w:color w:val="FF0000"/>
          <w:sz w:val="24"/>
          <w:szCs w:val="24"/>
          <w:highlight w:val="none"/>
        </w:rPr>
        <w:t>将暂停甲方的CERNET网络接入服务。</w:t>
      </w:r>
      <w:r>
        <w:rPr>
          <w:rFonts w:hint="eastAsia" w:ascii="宋体" w:hAnsi="宋体"/>
          <w:sz w:val="24"/>
          <w:szCs w:val="24"/>
          <w:highlight w:val="none"/>
        </w:rPr>
        <w:t>暂停网络接入服务期间，甲方仍需按合同约定向乙方支付IP地址和域名资源占用费。</w:t>
      </w:r>
    </w:p>
    <w:p w14:paraId="73127ED8">
      <w:pPr>
        <w:spacing w:line="300" w:lineRule="auto"/>
        <w:ind w:firstLine="360" w:firstLineChars="150"/>
        <w:rPr>
          <w:rFonts w:ascii="宋体" w:hAnsi="宋体"/>
          <w:sz w:val="24"/>
          <w:szCs w:val="24"/>
          <w:highlight w:val="none"/>
        </w:rPr>
      </w:pPr>
      <w:r>
        <w:rPr>
          <w:rFonts w:hint="eastAsia" w:ascii="宋体" w:hAnsi="宋体"/>
          <w:sz w:val="24"/>
          <w:szCs w:val="24"/>
          <w:highlight w:val="none"/>
        </w:rPr>
        <w:t>（10）在合同有效期内，甲方应控制实际网络流量不超过本合同约定的带宽和网络流量。如因甲方实际网络流量超过合同约定带宽和流量引发任何网络故障导致甲方网络通信质量下降或者中断，由甲方承担全部责任。</w:t>
      </w:r>
    </w:p>
    <w:p w14:paraId="25169872">
      <w:pPr>
        <w:spacing w:line="300" w:lineRule="auto"/>
        <w:ind w:firstLine="235" w:firstLineChars="98"/>
        <w:rPr>
          <w:rFonts w:ascii="宋体" w:hAnsi="宋体"/>
          <w:sz w:val="24"/>
          <w:szCs w:val="24"/>
          <w:highlight w:val="none"/>
        </w:rPr>
      </w:pPr>
      <w:r>
        <w:rPr>
          <w:rFonts w:hint="eastAsia" w:ascii="宋体" w:hAnsi="宋体"/>
          <w:sz w:val="24"/>
          <w:szCs w:val="24"/>
          <w:highlight w:val="none"/>
        </w:rPr>
        <w:t>2、乙方的权利与义务</w:t>
      </w:r>
    </w:p>
    <w:p w14:paraId="59ABD0AA">
      <w:pPr>
        <w:tabs>
          <w:tab w:val="left" w:pos="360"/>
        </w:tabs>
        <w:spacing w:line="300" w:lineRule="auto"/>
        <w:ind w:firstLine="360" w:firstLineChars="150"/>
        <w:rPr>
          <w:rFonts w:ascii="宋体" w:hAnsi="宋体"/>
          <w:sz w:val="24"/>
          <w:szCs w:val="24"/>
          <w:highlight w:val="none"/>
        </w:rPr>
      </w:pPr>
      <w:r>
        <w:rPr>
          <w:rFonts w:hint="eastAsia" w:ascii="宋体" w:hAnsi="宋体"/>
          <w:sz w:val="24"/>
          <w:szCs w:val="24"/>
          <w:highlight w:val="none"/>
        </w:rPr>
        <w:t>（1）乙方向甲方提供CERNET接入服务，协助甲方办理接入线路租赁、设备采购和系统调试等。</w:t>
      </w:r>
    </w:p>
    <w:p w14:paraId="01F5C6CC">
      <w:pPr>
        <w:tabs>
          <w:tab w:val="left" w:pos="360"/>
        </w:tabs>
        <w:spacing w:line="300" w:lineRule="auto"/>
        <w:ind w:firstLine="360" w:firstLineChars="150"/>
        <w:rPr>
          <w:rFonts w:ascii="宋体" w:hAnsi="宋体"/>
          <w:sz w:val="24"/>
          <w:szCs w:val="24"/>
          <w:highlight w:val="none"/>
        </w:rPr>
      </w:pPr>
      <w:r>
        <w:rPr>
          <w:rFonts w:hint="eastAsia" w:ascii="宋体" w:hAnsi="宋体"/>
          <w:sz w:val="24"/>
          <w:szCs w:val="24"/>
          <w:highlight w:val="none"/>
        </w:rPr>
        <w:t>（2）乙方负责对CERNET接入线路进行监测和必要日常维护。</w:t>
      </w:r>
    </w:p>
    <w:p w14:paraId="4C242B99">
      <w:pPr>
        <w:tabs>
          <w:tab w:val="left" w:pos="360"/>
        </w:tabs>
        <w:spacing w:line="300" w:lineRule="auto"/>
        <w:ind w:firstLine="360" w:firstLineChars="150"/>
        <w:rPr>
          <w:rFonts w:ascii="宋体" w:hAnsi="宋体"/>
          <w:sz w:val="24"/>
          <w:szCs w:val="24"/>
          <w:highlight w:val="none"/>
        </w:rPr>
      </w:pPr>
      <w:r>
        <w:rPr>
          <w:rFonts w:hint="eastAsia" w:ascii="宋体" w:hAnsi="宋体"/>
          <w:sz w:val="24"/>
          <w:szCs w:val="24"/>
          <w:highlight w:val="none"/>
        </w:rPr>
        <w:t>（3）乙方由于线路检修、设备搬迁、工程割接、网络及软件升级等可预见的原因，影响或可能影响甲方使用CERNET接入服务的，应提前72小时通知甲方。如甲方因联系人或联系人联系方式变更，致使乙方无法通知甲方，则乙方对甲方不负任何责任。</w:t>
      </w:r>
    </w:p>
    <w:p w14:paraId="2B350231">
      <w:pPr>
        <w:tabs>
          <w:tab w:val="left" w:pos="360"/>
        </w:tabs>
        <w:spacing w:line="300" w:lineRule="auto"/>
        <w:ind w:firstLine="357" w:firstLineChars="149"/>
        <w:rPr>
          <w:rFonts w:ascii="宋体" w:hAnsi="宋体"/>
          <w:sz w:val="24"/>
          <w:szCs w:val="24"/>
          <w:highlight w:val="none"/>
        </w:rPr>
      </w:pPr>
      <w:r>
        <w:rPr>
          <w:rFonts w:hint="eastAsia" w:ascii="宋体" w:hAnsi="宋体"/>
          <w:sz w:val="24"/>
          <w:szCs w:val="24"/>
          <w:highlight w:val="none"/>
        </w:rPr>
        <w:t>（4）乙方保证尽力协调有关各方完成对甲方接入CERNET的相关调试工作，开通网络。</w:t>
      </w:r>
    </w:p>
    <w:p w14:paraId="35C82028">
      <w:pPr>
        <w:tabs>
          <w:tab w:val="left" w:pos="360"/>
        </w:tabs>
        <w:spacing w:line="300" w:lineRule="auto"/>
        <w:rPr>
          <w:rFonts w:ascii="宋体" w:hAnsi="宋体" w:cs="宋体"/>
          <w:kern w:val="0"/>
          <w:sz w:val="24"/>
          <w:szCs w:val="24"/>
          <w:highlight w:val="none"/>
        </w:rPr>
      </w:pPr>
      <w:r>
        <w:rPr>
          <w:rFonts w:hint="eastAsia" w:ascii="宋体" w:hAnsi="宋体"/>
          <w:sz w:val="24"/>
          <w:szCs w:val="24"/>
          <w:highlight w:val="none"/>
        </w:rPr>
        <w:tab/>
      </w:r>
      <w:r>
        <w:rPr>
          <w:rFonts w:hint="eastAsia" w:ascii="宋体" w:hAnsi="宋体"/>
          <w:sz w:val="24"/>
          <w:szCs w:val="24"/>
          <w:highlight w:val="none"/>
        </w:rPr>
        <w:t>（5）</w:t>
      </w:r>
      <w:r>
        <w:rPr>
          <w:rFonts w:ascii="宋体" w:hAnsi="宋体" w:cs="宋体"/>
          <w:kern w:val="0"/>
          <w:sz w:val="24"/>
          <w:szCs w:val="24"/>
          <w:highlight w:val="none"/>
        </w:rPr>
        <w:t>乙方有</w:t>
      </w:r>
      <w:r>
        <w:rPr>
          <w:rFonts w:hint="eastAsia" w:ascii="宋体" w:hAnsi="宋体" w:cs="宋体"/>
          <w:kern w:val="0"/>
          <w:sz w:val="24"/>
          <w:szCs w:val="24"/>
          <w:highlight w:val="none"/>
        </w:rPr>
        <w:t>义务维护</w:t>
      </w:r>
      <w:r>
        <w:rPr>
          <w:rFonts w:hint="eastAsia" w:ascii="宋体" w:hAnsi="宋体"/>
          <w:sz w:val="24"/>
          <w:szCs w:val="24"/>
          <w:highlight w:val="none"/>
        </w:rPr>
        <w:t>网络畅通，</w:t>
      </w:r>
      <w:r>
        <w:rPr>
          <w:rFonts w:ascii="宋体" w:hAnsi="宋体" w:cs="宋体"/>
          <w:kern w:val="0"/>
          <w:sz w:val="24"/>
          <w:szCs w:val="24"/>
          <w:highlight w:val="none"/>
        </w:rPr>
        <w:t>保障甲方</w:t>
      </w:r>
      <w:r>
        <w:rPr>
          <w:rFonts w:hint="eastAsia" w:ascii="宋体" w:hAnsi="宋体" w:cs="宋体"/>
          <w:kern w:val="0"/>
          <w:sz w:val="24"/>
          <w:szCs w:val="24"/>
          <w:highlight w:val="none"/>
        </w:rPr>
        <w:t>能够</w:t>
      </w:r>
      <w:r>
        <w:rPr>
          <w:rFonts w:ascii="宋体" w:hAnsi="宋体" w:cs="宋体"/>
          <w:kern w:val="0"/>
          <w:sz w:val="24"/>
          <w:szCs w:val="24"/>
          <w:highlight w:val="none"/>
        </w:rPr>
        <w:t>正常使用</w:t>
      </w:r>
      <w:r>
        <w:rPr>
          <w:rFonts w:hint="eastAsia" w:ascii="宋体" w:hAnsi="宋体" w:cs="宋体"/>
          <w:kern w:val="0"/>
          <w:sz w:val="24"/>
          <w:szCs w:val="24"/>
          <w:highlight w:val="none"/>
        </w:rPr>
        <w:t>CERNET接入服务</w:t>
      </w:r>
      <w:r>
        <w:rPr>
          <w:rFonts w:ascii="宋体" w:hAnsi="宋体" w:cs="宋体"/>
          <w:kern w:val="0"/>
          <w:sz w:val="24"/>
          <w:szCs w:val="24"/>
          <w:highlight w:val="none"/>
        </w:rPr>
        <w:t>。</w:t>
      </w:r>
    </w:p>
    <w:p w14:paraId="3063F531">
      <w:pPr>
        <w:tabs>
          <w:tab w:val="left" w:pos="360"/>
        </w:tabs>
        <w:spacing w:line="300" w:lineRule="auto"/>
        <w:ind w:firstLine="240" w:firstLineChars="100"/>
        <w:rPr>
          <w:rFonts w:ascii="宋体" w:hAnsi="宋体"/>
          <w:sz w:val="24"/>
          <w:szCs w:val="24"/>
          <w:highlight w:val="none"/>
        </w:rPr>
      </w:pPr>
      <w:r>
        <w:rPr>
          <w:rFonts w:hint="eastAsia" w:ascii="宋体" w:hAnsi="宋体"/>
          <w:sz w:val="24"/>
          <w:szCs w:val="24"/>
          <w:highlight w:val="none"/>
        </w:rPr>
        <w:tab/>
      </w:r>
      <w:r>
        <w:rPr>
          <w:rFonts w:hint="eastAsia" w:ascii="宋体" w:hAnsi="宋体"/>
          <w:sz w:val="24"/>
          <w:szCs w:val="24"/>
          <w:highlight w:val="none"/>
        </w:rPr>
        <w:t>（6）当发生网路中断和故障，甲方有责任先检查本端线路和设备是否存在问题，如经确认非甲方本端线路及设备故障，则应及时与乙方客户服务人员联系。网络中断开始时间以乙方接到甲方申告后登记的时间为准。</w:t>
      </w:r>
    </w:p>
    <w:p w14:paraId="4101B0E2">
      <w:pPr>
        <w:tabs>
          <w:tab w:val="left" w:pos="360"/>
        </w:tabs>
        <w:spacing w:line="300" w:lineRule="auto"/>
        <w:ind w:left="2"/>
        <w:rPr>
          <w:rFonts w:ascii="宋体" w:hAnsi="宋体"/>
          <w:sz w:val="24"/>
          <w:szCs w:val="24"/>
          <w:highlight w:val="none"/>
        </w:rPr>
      </w:pPr>
      <w:r>
        <w:rPr>
          <w:rFonts w:hint="eastAsia" w:ascii="宋体" w:hAnsi="宋体"/>
          <w:sz w:val="24"/>
          <w:szCs w:val="24"/>
          <w:highlight w:val="none"/>
        </w:rPr>
        <w:tab/>
      </w:r>
      <w:r>
        <w:rPr>
          <w:rFonts w:hint="eastAsia" w:ascii="宋体" w:hAnsi="宋体"/>
          <w:sz w:val="24"/>
          <w:szCs w:val="24"/>
          <w:highlight w:val="none"/>
        </w:rPr>
        <w:t>（7）由于乙方网络或设备原因造成甲方网络通信中断，乙方应在接到甲方的故障申告后</w:t>
      </w:r>
      <w:r>
        <w:rPr>
          <w:rFonts w:hint="eastAsia" w:ascii="宋体" w:hAnsi="宋体"/>
          <w:b/>
          <w:sz w:val="24"/>
          <w:szCs w:val="24"/>
          <w:highlight w:val="none"/>
        </w:rPr>
        <w:t>48</w:t>
      </w:r>
      <w:r>
        <w:rPr>
          <w:rFonts w:hint="eastAsia" w:ascii="宋体" w:hAnsi="宋体"/>
          <w:sz w:val="24"/>
          <w:szCs w:val="24"/>
          <w:highlight w:val="none"/>
        </w:rPr>
        <w:t>小时恢复网络通信。</w:t>
      </w:r>
      <w:r>
        <w:rPr>
          <w:rFonts w:hint="eastAsia" w:ascii="宋体" w:hAnsi="宋体" w:cs="宋体"/>
          <w:kern w:val="0"/>
          <w:sz w:val="24"/>
          <w:szCs w:val="24"/>
          <w:highlight w:val="none"/>
        </w:rPr>
        <w:t>乙方网络故障修复后，应及时通知甲方，</w:t>
      </w:r>
      <w:r>
        <w:rPr>
          <w:rFonts w:hint="eastAsia" w:ascii="宋体" w:hAnsi="宋体"/>
          <w:sz w:val="24"/>
          <w:szCs w:val="24"/>
          <w:highlight w:val="none"/>
        </w:rPr>
        <w:t>故障消除时间以乙方通知甲方时间为准。</w:t>
      </w:r>
    </w:p>
    <w:p w14:paraId="3D1B3BBD">
      <w:pPr>
        <w:tabs>
          <w:tab w:val="left" w:pos="360"/>
        </w:tabs>
        <w:spacing w:line="300" w:lineRule="auto"/>
        <w:ind w:left="2"/>
        <w:rPr>
          <w:rFonts w:ascii="宋体" w:hAnsi="宋体"/>
          <w:sz w:val="24"/>
          <w:szCs w:val="24"/>
          <w:highlight w:val="none"/>
        </w:rPr>
      </w:pPr>
      <w:r>
        <w:rPr>
          <w:rFonts w:hint="eastAsia" w:ascii="宋体" w:hAnsi="宋体"/>
          <w:sz w:val="24"/>
          <w:szCs w:val="24"/>
          <w:highlight w:val="none"/>
        </w:rPr>
        <w:tab/>
      </w:r>
      <w:r>
        <w:rPr>
          <w:rFonts w:hint="eastAsia" w:ascii="宋体" w:hAnsi="宋体"/>
          <w:sz w:val="24"/>
          <w:szCs w:val="24"/>
          <w:highlight w:val="none"/>
        </w:rPr>
        <w:t>（8）乙方为本项目所配置的、放置于甲方机房内的设备所有权属于乙方。</w:t>
      </w:r>
    </w:p>
    <w:p w14:paraId="3947D4E8">
      <w:pPr>
        <w:tabs>
          <w:tab w:val="left" w:pos="360"/>
        </w:tabs>
        <w:spacing w:line="300" w:lineRule="auto"/>
        <w:ind w:left="2"/>
        <w:rPr>
          <w:rFonts w:ascii="宋体" w:hAnsi="宋体"/>
          <w:sz w:val="24"/>
          <w:szCs w:val="24"/>
          <w:highlight w:val="none"/>
        </w:rPr>
      </w:pPr>
      <w:r>
        <w:rPr>
          <w:rFonts w:hint="eastAsia" w:ascii="宋体" w:hAnsi="宋体"/>
          <w:kern w:val="0"/>
          <w:sz w:val="24"/>
          <w:szCs w:val="24"/>
          <w:highlight w:val="none"/>
        </w:rPr>
        <w:tab/>
      </w:r>
      <w:r>
        <w:rPr>
          <w:rFonts w:hint="eastAsia" w:ascii="宋体" w:hAnsi="宋体"/>
          <w:kern w:val="0"/>
          <w:sz w:val="24"/>
          <w:szCs w:val="24"/>
          <w:highlight w:val="none"/>
        </w:rPr>
        <w:t>（9）如果甲方上联到CERNET节点的传输线路和网络设备是由甲方提供的，由于该传输线路发生故障或网络设备发生故障导致甲方网络通信中断，乙方不承担任何责任，甲方仍应按本合同约定向乙方缴纳网络接入服务费。</w:t>
      </w:r>
    </w:p>
    <w:p w14:paraId="3B42D6C7">
      <w:pPr>
        <w:tabs>
          <w:tab w:val="left" w:pos="360"/>
        </w:tabs>
        <w:spacing w:line="300" w:lineRule="auto"/>
        <w:rPr>
          <w:rFonts w:ascii="宋体" w:hAnsi="宋体"/>
          <w:b/>
          <w:bCs/>
          <w:sz w:val="24"/>
          <w:szCs w:val="24"/>
          <w:highlight w:val="none"/>
        </w:rPr>
      </w:pPr>
      <w:r>
        <w:rPr>
          <w:rFonts w:hint="eastAsia" w:ascii="宋体" w:hAnsi="宋体"/>
          <w:b/>
          <w:bCs/>
          <w:sz w:val="24"/>
          <w:szCs w:val="24"/>
          <w:highlight w:val="none"/>
        </w:rPr>
        <w:t>第四条、违约责任</w:t>
      </w:r>
    </w:p>
    <w:p w14:paraId="6A3663D5">
      <w:pPr>
        <w:spacing w:line="300" w:lineRule="auto"/>
        <w:ind w:firstLine="417" w:firstLineChars="174"/>
        <w:rPr>
          <w:rFonts w:ascii="宋体" w:hAnsi="宋体"/>
          <w:sz w:val="24"/>
          <w:szCs w:val="24"/>
          <w:highlight w:val="none"/>
        </w:rPr>
      </w:pPr>
      <w:r>
        <w:rPr>
          <w:rFonts w:hint="eastAsia" w:ascii="宋体" w:hAnsi="宋体"/>
          <w:sz w:val="24"/>
          <w:szCs w:val="24"/>
          <w:highlight w:val="none"/>
        </w:rPr>
        <w:t>1、 本合同一方不履行合同义务或者履行义务不符合合同约定给另一方造成损失的，应承担赔偿责任。</w:t>
      </w:r>
    </w:p>
    <w:p w14:paraId="3B4F6EDC">
      <w:pPr>
        <w:spacing w:line="300" w:lineRule="auto"/>
        <w:ind w:firstLine="417" w:firstLineChars="174"/>
        <w:rPr>
          <w:rFonts w:ascii="宋体" w:hAnsi="宋体"/>
          <w:sz w:val="24"/>
          <w:szCs w:val="24"/>
          <w:highlight w:val="none"/>
        </w:rPr>
      </w:pPr>
      <w:r>
        <w:rPr>
          <w:rFonts w:hint="eastAsia" w:ascii="宋体" w:hAnsi="宋体"/>
          <w:sz w:val="24"/>
          <w:szCs w:val="24"/>
          <w:highlight w:val="none"/>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54A10E8E">
      <w:pPr>
        <w:spacing w:line="460" w:lineRule="exact"/>
        <w:rPr>
          <w:rFonts w:ascii="宋体" w:hAnsi="宋体"/>
          <w:sz w:val="24"/>
          <w:szCs w:val="24"/>
          <w:highlight w:val="none"/>
        </w:rPr>
      </w:pPr>
      <w:r>
        <w:rPr>
          <w:rFonts w:hint="eastAsia" w:ascii="宋体" w:hAnsi="宋体"/>
          <w:sz w:val="24"/>
          <w:szCs w:val="24"/>
          <w:highlight w:val="none"/>
        </w:rPr>
        <w:t xml:space="preserve">   3、如甲方违反本合同约定，为第三方提供接入服务，乙方有权立即终止本合同，甲方须向乙方支付违约金，违约金数额为两个月的接入服务费用。</w:t>
      </w:r>
    </w:p>
    <w:p w14:paraId="7009AA77">
      <w:pPr>
        <w:spacing w:line="300" w:lineRule="auto"/>
        <w:ind w:firstLine="417" w:firstLineChars="174"/>
        <w:rPr>
          <w:rFonts w:ascii="宋体" w:hAnsi="宋体"/>
          <w:sz w:val="24"/>
          <w:szCs w:val="24"/>
          <w:highlight w:val="none"/>
        </w:rPr>
      </w:pPr>
      <w:r>
        <w:rPr>
          <w:rFonts w:hint="eastAsia" w:ascii="宋体" w:hAnsi="宋体"/>
          <w:sz w:val="24"/>
          <w:szCs w:val="24"/>
          <w:highlight w:val="none"/>
        </w:rPr>
        <w:t>4、若一方因故需要提前终止本合同，必须提前一个月以书面形式通知对方，并经双方协商同意后可以提前终止本合同。如一方未履行提前通知义务擅自终止本合同，则该方应承担违约责任，向对方支付违约金，违约金数额为一个月的接入服务费用。</w:t>
      </w:r>
    </w:p>
    <w:p w14:paraId="5781AB7F">
      <w:pPr>
        <w:spacing w:line="300" w:lineRule="auto"/>
        <w:ind w:firstLine="417" w:firstLineChars="174"/>
        <w:rPr>
          <w:rFonts w:ascii="宋体" w:hAnsi="宋体"/>
          <w:sz w:val="24"/>
          <w:szCs w:val="24"/>
          <w:highlight w:val="none"/>
        </w:rPr>
      </w:pPr>
      <w:r>
        <w:rPr>
          <w:rFonts w:hint="eastAsia" w:ascii="宋体" w:hAnsi="宋体"/>
          <w:sz w:val="24"/>
          <w:szCs w:val="24"/>
          <w:highlight w:val="none"/>
        </w:rPr>
        <w:t>5、如甲方拖欠向乙方缴纳网络接入费，并且逾期时间超过合同约定付款期30个自然日，</w:t>
      </w:r>
      <w:r>
        <w:rPr>
          <w:rFonts w:hint="eastAsia" w:ascii="宋体" w:hAnsi="宋体"/>
          <w:color w:val="FF0000"/>
          <w:sz w:val="24"/>
          <w:szCs w:val="24"/>
          <w:highlight w:val="none"/>
        </w:rPr>
        <w:t>对甲方逾期未缴纳的接入服务费用，每</w:t>
      </w:r>
      <w:r>
        <w:rPr>
          <w:rFonts w:hint="eastAsia" w:ascii="宋体" w:hAnsi="宋体"/>
          <w:sz w:val="24"/>
          <w:szCs w:val="24"/>
          <w:highlight w:val="none"/>
        </w:rPr>
        <w:t>逾期一天甲方需按欠费总额</w:t>
      </w:r>
      <w:r>
        <w:rPr>
          <w:rFonts w:hint="eastAsia" w:ascii="宋体" w:hAnsi="宋体"/>
          <w:color w:val="FF0000"/>
          <w:sz w:val="24"/>
          <w:szCs w:val="24"/>
          <w:highlight w:val="none"/>
        </w:rPr>
        <w:t>万分之三</w:t>
      </w:r>
      <w:r>
        <w:rPr>
          <w:rFonts w:hint="eastAsia" w:ascii="宋体" w:hAnsi="宋体"/>
          <w:sz w:val="24"/>
          <w:szCs w:val="24"/>
          <w:highlight w:val="none"/>
        </w:rPr>
        <w:t>的比例向乙方支付滞纳金。 因甲方拖欠接入服务费用乙方暂停为甲方提供接入服务的，甲方按照合同约定足额向乙方缴纳接入服务费用和滞纳金后，乙方在48小时内恢复为甲方提供接入服务。</w:t>
      </w:r>
    </w:p>
    <w:p w14:paraId="37A6637C">
      <w:pPr>
        <w:spacing w:line="300" w:lineRule="auto"/>
        <w:ind w:firstLine="417" w:firstLineChars="174"/>
        <w:rPr>
          <w:rFonts w:ascii="宋体" w:hAnsi="宋体"/>
          <w:sz w:val="24"/>
          <w:szCs w:val="24"/>
          <w:highlight w:val="none"/>
        </w:rPr>
      </w:pPr>
      <w:r>
        <w:rPr>
          <w:rFonts w:hint="eastAsia" w:ascii="宋体" w:hAnsi="宋体"/>
          <w:sz w:val="24"/>
          <w:szCs w:val="24"/>
          <w:highlight w:val="none"/>
        </w:rPr>
        <w:t>6、在甲方向乙方进行故障申告后，由于乙方原因造成通信故障，且未在双方约定时间内进行修复，乙方将向甲方进行补偿。补偿方式为延长服务时间，即在甲方服务期满后，乙方向甲方提供服务中断时间的3倍作为补偿服务时间。</w:t>
      </w:r>
    </w:p>
    <w:p w14:paraId="1948B552">
      <w:pPr>
        <w:snapToGrid w:val="0"/>
        <w:spacing w:line="300" w:lineRule="auto"/>
        <w:rPr>
          <w:rFonts w:ascii="宋体" w:hAnsi="宋体"/>
          <w:b/>
          <w:bCs/>
          <w:sz w:val="24"/>
          <w:szCs w:val="24"/>
          <w:highlight w:val="none"/>
        </w:rPr>
      </w:pPr>
      <w:r>
        <w:rPr>
          <w:rFonts w:hint="eastAsia" w:ascii="宋体" w:hAnsi="宋体"/>
          <w:b/>
          <w:bCs/>
          <w:sz w:val="24"/>
          <w:szCs w:val="24"/>
          <w:highlight w:val="none"/>
        </w:rPr>
        <w:t>第五条、保密条款</w:t>
      </w:r>
    </w:p>
    <w:p w14:paraId="1BB871B7">
      <w:pPr>
        <w:spacing w:line="300" w:lineRule="auto"/>
        <w:ind w:firstLine="417" w:firstLineChars="174"/>
        <w:rPr>
          <w:rFonts w:ascii="宋体" w:hAnsi="宋体"/>
          <w:sz w:val="24"/>
          <w:szCs w:val="24"/>
          <w:highlight w:val="none"/>
        </w:rPr>
      </w:pPr>
      <w:r>
        <w:rPr>
          <w:rFonts w:hint="eastAsia" w:ascii="宋体" w:hAnsi="宋体"/>
          <w:sz w:val="24"/>
          <w:szCs w:val="24"/>
          <w:highlight w:val="none"/>
        </w:rPr>
        <w:t>1、双方对合作及本合同的具体内容负有保密责任。未经对方事先书面同意，任何一方不得将双方的合作及本合同中涉及的商业秘密披露给任何第三方。</w:t>
      </w:r>
    </w:p>
    <w:p w14:paraId="4EF5A27A">
      <w:pPr>
        <w:spacing w:line="300" w:lineRule="auto"/>
        <w:ind w:firstLine="417" w:firstLineChars="174"/>
        <w:rPr>
          <w:rFonts w:ascii="宋体" w:hAnsi="宋体"/>
          <w:sz w:val="24"/>
          <w:szCs w:val="24"/>
          <w:highlight w:val="none"/>
        </w:rPr>
      </w:pPr>
      <w:r>
        <w:rPr>
          <w:rFonts w:hint="eastAsia" w:ascii="宋体" w:hAnsi="宋体"/>
          <w:sz w:val="24"/>
          <w:szCs w:val="24"/>
          <w:highlight w:val="none"/>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14:paraId="0E410F88">
      <w:pPr>
        <w:spacing w:line="300" w:lineRule="auto"/>
        <w:ind w:firstLine="417" w:firstLineChars="174"/>
        <w:rPr>
          <w:rFonts w:ascii="宋体" w:hAnsi="宋体"/>
          <w:sz w:val="24"/>
          <w:szCs w:val="24"/>
          <w:highlight w:val="none"/>
        </w:rPr>
      </w:pPr>
      <w:r>
        <w:rPr>
          <w:rFonts w:hint="eastAsia" w:ascii="宋体" w:hAnsi="宋体"/>
          <w:sz w:val="24"/>
          <w:szCs w:val="24"/>
          <w:highlight w:val="none"/>
        </w:rPr>
        <w:t>2、本合同如有任何部分被视为无效或不可执行，均不影响保密条款的有效性。</w:t>
      </w:r>
    </w:p>
    <w:p w14:paraId="7CBF8014">
      <w:pPr>
        <w:spacing w:line="300" w:lineRule="auto"/>
        <w:ind w:firstLine="417" w:firstLineChars="174"/>
        <w:rPr>
          <w:rFonts w:ascii="宋体" w:hAnsi="宋体"/>
          <w:sz w:val="24"/>
          <w:szCs w:val="24"/>
          <w:highlight w:val="none"/>
        </w:rPr>
      </w:pPr>
      <w:r>
        <w:rPr>
          <w:rFonts w:hint="eastAsia" w:ascii="宋体" w:hAnsi="宋体"/>
          <w:sz w:val="24"/>
          <w:szCs w:val="24"/>
          <w:highlight w:val="none"/>
        </w:rPr>
        <w:t>3、本条规定在本合同终止后两年内仍然有效。</w:t>
      </w:r>
    </w:p>
    <w:p w14:paraId="612623B7">
      <w:pPr>
        <w:snapToGrid w:val="0"/>
        <w:spacing w:line="300" w:lineRule="auto"/>
        <w:rPr>
          <w:rFonts w:ascii="宋体" w:hAnsi="宋体"/>
          <w:b/>
          <w:bCs/>
          <w:sz w:val="24"/>
          <w:szCs w:val="24"/>
          <w:highlight w:val="none"/>
        </w:rPr>
      </w:pPr>
      <w:r>
        <w:rPr>
          <w:rFonts w:hint="eastAsia" w:ascii="宋体" w:hAnsi="宋体"/>
          <w:b/>
          <w:bCs/>
          <w:sz w:val="24"/>
          <w:szCs w:val="24"/>
          <w:highlight w:val="none"/>
        </w:rPr>
        <w:t>第六条、不可抗力</w:t>
      </w:r>
    </w:p>
    <w:p w14:paraId="1E71B0B3">
      <w:pPr>
        <w:spacing w:line="300" w:lineRule="auto"/>
        <w:ind w:firstLine="420"/>
        <w:rPr>
          <w:rFonts w:ascii="宋体" w:hAnsi="宋体"/>
          <w:sz w:val="24"/>
          <w:szCs w:val="24"/>
          <w:highlight w:val="none"/>
        </w:rPr>
      </w:pPr>
      <w:r>
        <w:rPr>
          <w:rFonts w:hint="eastAsia" w:ascii="宋体" w:hAnsi="宋体"/>
          <w:sz w:val="24"/>
          <w:szCs w:val="24"/>
          <w:highlight w:val="none"/>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712FBEAD">
      <w:pPr>
        <w:spacing w:line="300" w:lineRule="auto"/>
        <w:ind w:firstLine="420"/>
        <w:rPr>
          <w:rFonts w:ascii="宋体" w:hAnsi="宋体"/>
          <w:sz w:val="24"/>
          <w:szCs w:val="24"/>
          <w:highlight w:val="none"/>
        </w:rPr>
      </w:pPr>
      <w:r>
        <w:rPr>
          <w:rFonts w:hint="eastAsia" w:ascii="宋体" w:hAnsi="宋体"/>
          <w:sz w:val="24"/>
          <w:szCs w:val="24"/>
          <w:highlight w:val="none"/>
        </w:rPr>
        <w:t>2、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14:paraId="07DA2888">
      <w:pPr>
        <w:spacing w:line="300" w:lineRule="auto"/>
        <w:ind w:firstLine="420"/>
        <w:rPr>
          <w:rFonts w:ascii="宋体" w:hAnsi="宋体" w:cs="宋体"/>
          <w:kern w:val="0"/>
          <w:sz w:val="24"/>
          <w:szCs w:val="24"/>
          <w:highlight w:val="none"/>
        </w:rPr>
      </w:pPr>
      <w:r>
        <w:rPr>
          <w:rFonts w:hint="eastAsia" w:ascii="宋体" w:hAnsi="宋体"/>
          <w:sz w:val="24"/>
          <w:szCs w:val="24"/>
          <w:highlight w:val="none"/>
        </w:rPr>
        <w:t>3、不可抗力包括但不限于以下情况</w:t>
      </w:r>
      <w:r>
        <w:rPr>
          <w:rFonts w:ascii="宋体" w:hAnsi="宋体" w:cs="宋体"/>
          <w:kern w:val="0"/>
          <w:sz w:val="24"/>
          <w:szCs w:val="24"/>
          <w:highlight w:val="none"/>
        </w:rPr>
        <w:t>：</w:t>
      </w:r>
    </w:p>
    <w:p w14:paraId="0A97610E">
      <w:pPr>
        <w:numPr>
          <w:ilvl w:val="0"/>
          <w:numId w:val="1"/>
        </w:numPr>
        <w:spacing w:line="300" w:lineRule="auto"/>
        <w:rPr>
          <w:rFonts w:ascii="宋体" w:hAnsi="宋体" w:cs="宋体"/>
          <w:kern w:val="0"/>
          <w:sz w:val="24"/>
          <w:szCs w:val="24"/>
          <w:highlight w:val="none"/>
        </w:rPr>
      </w:pPr>
      <w:r>
        <w:rPr>
          <w:rFonts w:ascii="宋体" w:hAnsi="宋体" w:cs="宋体"/>
          <w:kern w:val="0"/>
          <w:sz w:val="24"/>
          <w:szCs w:val="24"/>
          <w:highlight w:val="none"/>
        </w:rPr>
        <w:t>地震、台风、</w:t>
      </w:r>
      <w:r>
        <w:rPr>
          <w:rFonts w:hint="eastAsia" w:ascii="宋体" w:hAnsi="宋体"/>
          <w:kern w:val="0"/>
          <w:sz w:val="24"/>
          <w:szCs w:val="24"/>
          <w:highlight w:val="none"/>
        </w:rPr>
        <w:t>水灾、火灾、冰雹、雪灾、冻灾、滑坡等自然灾害</w:t>
      </w:r>
      <w:r>
        <w:rPr>
          <w:rFonts w:ascii="宋体" w:hAnsi="宋体" w:cs="宋体"/>
          <w:kern w:val="0"/>
          <w:sz w:val="24"/>
          <w:szCs w:val="24"/>
          <w:highlight w:val="none"/>
        </w:rPr>
        <w:t>。</w:t>
      </w:r>
    </w:p>
    <w:p w14:paraId="386873ED">
      <w:pPr>
        <w:numPr>
          <w:ilvl w:val="0"/>
          <w:numId w:val="1"/>
        </w:numPr>
        <w:tabs>
          <w:tab w:val="left" w:pos="0"/>
        </w:tabs>
        <w:autoSpaceDE w:val="0"/>
        <w:autoSpaceDN w:val="0"/>
        <w:adjustRightInd w:val="0"/>
        <w:spacing w:line="300" w:lineRule="auto"/>
        <w:jc w:val="left"/>
        <w:rPr>
          <w:rFonts w:ascii="宋体" w:hAnsi="宋体"/>
          <w:kern w:val="0"/>
          <w:sz w:val="24"/>
          <w:szCs w:val="24"/>
          <w:highlight w:val="none"/>
        </w:rPr>
      </w:pPr>
      <w:r>
        <w:rPr>
          <w:rFonts w:ascii="宋体" w:hAnsi="宋体" w:cs="宋体"/>
          <w:kern w:val="0"/>
          <w:sz w:val="24"/>
          <w:szCs w:val="24"/>
          <w:highlight w:val="none"/>
        </w:rPr>
        <w:t>战争、政府</w:t>
      </w:r>
      <w:r>
        <w:rPr>
          <w:rFonts w:hint="eastAsia" w:ascii="宋体" w:hAnsi="宋体" w:cs="宋体"/>
          <w:kern w:val="0"/>
          <w:sz w:val="24"/>
          <w:szCs w:val="24"/>
          <w:highlight w:val="none"/>
        </w:rPr>
        <w:t>征收、征用</w:t>
      </w:r>
      <w:r>
        <w:rPr>
          <w:rFonts w:ascii="宋体" w:hAnsi="宋体" w:cs="宋体"/>
          <w:kern w:val="0"/>
          <w:sz w:val="24"/>
          <w:szCs w:val="24"/>
          <w:highlight w:val="none"/>
        </w:rPr>
        <w:t>、政府禁令</w:t>
      </w:r>
      <w:r>
        <w:rPr>
          <w:rFonts w:hint="eastAsia" w:ascii="宋体" w:hAnsi="宋体" w:cs="宋体"/>
          <w:kern w:val="0"/>
          <w:sz w:val="24"/>
          <w:szCs w:val="24"/>
          <w:highlight w:val="none"/>
        </w:rPr>
        <w:t>、罢工、骚乱等。</w:t>
      </w:r>
    </w:p>
    <w:p w14:paraId="3C0AA199">
      <w:pPr>
        <w:numPr>
          <w:ilvl w:val="0"/>
          <w:numId w:val="1"/>
        </w:numPr>
        <w:tabs>
          <w:tab w:val="left" w:pos="0"/>
        </w:tabs>
        <w:autoSpaceDE w:val="0"/>
        <w:autoSpaceDN w:val="0"/>
        <w:adjustRightInd w:val="0"/>
        <w:spacing w:line="300" w:lineRule="auto"/>
        <w:jc w:val="left"/>
        <w:rPr>
          <w:rFonts w:ascii="宋体" w:hAnsi="宋体"/>
          <w:kern w:val="0"/>
          <w:sz w:val="24"/>
          <w:szCs w:val="24"/>
          <w:highlight w:val="none"/>
        </w:rPr>
      </w:pPr>
      <w:r>
        <w:rPr>
          <w:rFonts w:hint="eastAsia" w:ascii="宋体" w:hAnsi="宋体"/>
          <w:kern w:val="0"/>
          <w:sz w:val="24"/>
          <w:szCs w:val="24"/>
          <w:highlight w:val="none"/>
        </w:rPr>
        <w:t>光缆线路途经的隧道、管线发生垮塌、断裂、破损等。</w:t>
      </w:r>
    </w:p>
    <w:p w14:paraId="04DCA0F3">
      <w:pPr>
        <w:numPr>
          <w:ilvl w:val="0"/>
          <w:numId w:val="1"/>
        </w:numPr>
        <w:tabs>
          <w:tab w:val="left" w:pos="0"/>
        </w:tabs>
        <w:autoSpaceDE w:val="0"/>
        <w:autoSpaceDN w:val="0"/>
        <w:adjustRightInd w:val="0"/>
        <w:spacing w:line="300" w:lineRule="auto"/>
        <w:jc w:val="left"/>
        <w:rPr>
          <w:rFonts w:ascii="宋体" w:hAnsi="宋体" w:cs="宋体"/>
          <w:kern w:val="0"/>
          <w:sz w:val="24"/>
          <w:szCs w:val="24"/>
          <w:highlight w:val="none"/>
        </w:rPr>
      </w:pPr>
      <w:r>
        <w:rPr>
          <w:rFonts w:hint="eastAsia" w:ascii="宋体" w:hAnsi="宋体"/>
          <w:kern w:val="0"/>
          <w:sz w:val="24"/>
          <w:szCs w:val="24"/>
          <w:highlight w:val="none"/>
        </w:rPr>
        <w:t>其它不能预见、不能避免和不能克服的客观情况等。</w:t>
      </w:r>
    </w:p>
    <w:p w14:paraId="361D20CD">
      <w:pPr>
        <w:snapToGrid w:val="0"/>
        <w:spacing w:line="300" w:lineRule="auto"/>
        <w:rPr>
          <w:rFonts w:ascii="宋体" w:hAnsi="宋体"/>
          <w:b/>
          <w:bCs/>
          <w:sz w:val="24"/>
          <w:szCs w:val="24"/>
          <w:highlight w:val="none"/>
        </w:rPr>
      </w:pPr>
      <w:r>
        <w:rPr>
          <w:rFonts w:hint="eastAsia" w:ascii="宋体" w:hAnsi="宋体"/>
          <w:b/>
          <w:bCs/>
          <w:sz w:val="24"/>
          <w:szCs w:val="24"/>
          <w:highlight w:val="none"/>
        </w:rPr>
        <w:t>第七条、合同的变更与转让</w:t>
      </w:r>
    </w:p>
    <w:p w14:paraId="1E8D13DA">
      <w:pPr>
        <w:spacing w:line="300" w:lineRule="auto"/>
        <w:ind w:firstLine="417" w:firstLineChars="174"/>
        <w:rPr>
          <w:rFonts w:ascii="宋体" w:hAnsi="宋体"/>
          <w:sz w:val="24"/>
          <w:szCs w:val="24"/>
          <w:highlight w:val="none"/>
        </w:rPr>
      </w:pPr>
      <w:r>
        <w:rPr>
          <w:rFonts w:hint="eastAsia" w:ascii="宋体" w:hAnsi="宋体"/>
          <w:sz w:val="24"/>
          <w:szCs w:val="24"/>
          <w:highlight w:val="none"/>
        </w:rPr>
        <w:t>1、甲乙双方除非事先得到对方的书面同意或本合同另有规定，任何一方不得将本合同项下的任何权利、义务、责任转让给任何第三方；</w:t>
      </w:r>
    </w:p>
    <w:p w14:paraId="455EC433">
      <w:pPr>
        <w:spacing w:line="300" w:lineRule="auto"/>
        <w:ind w:firstLine="417" w:firstLineChars="174"/>
        <w:rPr>
          <w:rFonts w:ascii="宋体" w:hAnsi="宋体"/>
          <w:sz w:val="24"/>
          <w:szCs w:val="24"/>
          <w:highlight w:val="none"/>
        </w:rPr>
      </w:pPr>
      <w:r>
        <w:rPr>
          <w:rFonts w:hint="eastAsia" w:ascii="宋体" w:hAnsi="宋体"/>
          <w:sz w:val="24"/>
          <w:szCs w:val="24"/>
          <w:highlight w:val="none"/>
        </w:rPr>
        <w:t>2、未经双方同意，任何一方不得单方面修改本合同，如需变更，由甲乙双方协商一致后签订补充合同予以确认，补充合同与本合同具有同等法律效力。</w:t>
      </w:r>
    </w:p>
    <w:p w14:paraId="18006084">
      <w:pPr>
        <w:snapToGrid w:val="0"/>
        <w:spacing w:line="300" w:lineRule="auto"/>
        <w:rPr>
          <w:rFonts w:ascii="宋体" w:hAnsi="宋体"/>
          <w:b/>
          <w:bCs/>
          <w:sz w:val="24"/>
          <w:szCs w:val="24"/>
          <w:highlight w:val="none"/>
        </w:rPr>
      </w:pPr>
      <w:r>
        <w:rPr>
          <w:rFonts w:hint="eastAsia" w:ascii="宋体" w:hAnsi="宋体"/>
          <w:b/>
          <w:bCs/>
          <w:sz w:val="24"/>
          <w:szCs w:val="24"/>
          <w:highlight w:val="none"/>
        </w:rPr>
        <w:t>第八条、争议的解决</w:t>
      </w:r>
    </w:p>
    <w:p w14:paraId="6D7CE105">
      <w:pPr>
        <w:spacing w:line="300" w:lineRule="auto"/>
        <w:ind w:firstLine="448" w:firstLineChars="187"/>
        <w:rPr>
          <w:rFonts w:ascii="宋体" w:hAnsi="宋体"/>
          <w:sz w:val="24"/>
          <w:szCs w:val="24"/>
          <w:highlight w:val="none"/>
        </w:rPr>
      </w:pPr>
      <w:r>
        <w:rPr>
          <w:rFonts w:hint="eastAsia" w:ascii="宋体" w:hAnsi="宋体"/>
          <w:sz w:val="24"/>
          <w:szCs w:val="24"/>
          <w:highlight w:val="none"/>
        </w:rPr>
        <w:t>1、</w:t>
      </w:r>
      <w:r>
        <w:rPr>
          <w:rFonts w:hint="eastAsia" w:ascii="宋体" w:hAnsi="宋体"/>
          <w:bCs/>
          <w:sz w:val="24"/>
          <w:szCs w:val="24"/>
          <w:highlight w:val="none"/>
        </w:rPr>
        <w:t>因本合同引起或与本合同有关的任何争议均应由双方通过友好协商解决。协商不成，由甲方所在地法院管辖。</w:t>
      </w:r>
    </w:p>
    <w:p w14:paraId="290D67D3">
      <w:pPr>
        <w:spacing w:line="300" w:lineRule="auto"/>
        <w:ind w:firstLine="448" w:firstLineChars="187"/>
        <w:rPr>
          <w:rFonts w:ascii="宋体" w:hAnsi="宋体"/>
          <w:sz w:val="24"/>
          <w:szCs w:val="24"/>
          <w:highlight w:val="none"/>
        </w:rPr>
      </w:pPr>
      <w:r>
        <w:rPr>
          <w:rFonts w:hint="eastAsia" w:ascii="宋体" w:hAnsi="宋体"/>
          <w:sz w:val="24"/>
          <w:szCs w:val="24"/>
          <w:highlight w:val="none"/>
        </w:rPr>
        <w:t>2、在争议的处理过程中，除争议部分外，合同的其他部分将继续执行。</w:t>
      </w:r>
    </w:p>
    <w:p w14:paraId="47C4846E">
      <w:pPr>
        <w:snapToGrid w:val="0"/>
        <w:spacing w:line="300" w:lineRule="auto"/>
        <w:rPr>
          <w:rFonts w:ascii="宋体" w:hAnsi="宋体"/>
          <w:b/>
          <w:bCs/>
          <w:sz w:val="24"/>
          <w:szCs w:val="24"/>
          <w:highlight w:val="none"/>
        </w:rPr>
      </w:pPr>
      <w:r>
        <w:rPr>
          <w:rFonts w:hint="eastAsia" w:ascii="宋体" w:hAnsi="宋体"/>
          <w:b/>
          <w:bCs/>
          <w:sz w:val="24"/>
          <w:szCs w:val="24"/>
          <w:highlight w:val="none"/>
        </w:rPr>
        <w:t>第九条、适用法律</w:t>
      </w:r>
    </w:p>
    <w:p w14:paraId="7BF1DC9F">
      <w:pPr>
        <w:spacing w:line="300" w:lineRule="auto"/>
        <w:ind w:left="178" w:leftChars="85" w:firstLine="240" w:firstLineChars="100"/>
        <w:rPr>
          <w:rFonts w:ascii="宋体" w:hAnsi="宋体"/>
          <w:sz w:val="24"/>
          <w:szCs w:val="24"/>
          <w:highlight w:val="none"/>
        </w:rPr>
      </w:pPr>
      <w:r>
        <w:rPr>
          <w:rFonts w:hint="eastAsia" w:ascii="宋体" w:hAnsi="宋体"/>
          <w:sz w:val="24"/>
          <w:szCs w:val="24"/>
          <w:highlight w:val="none"/>
        </w:rPr>
        <w:t>本合同的有效性、解释、执行及履行和争议解决应适用中华人民共和国的法律法规。</w:t>
      </w:r>
    </w:p>
    <w:p w14:paraId="54953B94">
      <w:pPr>
        <w:snapToGrid w:val="0"/>
        <w:spacing w:line="300" w:lineRule="auto"/>
        <w:rPr>
          <w:rFonts w:ascii="宋体" w:hAnsi="宋体"/>
          <w:b/>
          <w:bCs/>
          <w:sz w:val="24"/>
          <w:szCs w:val="24"/>
          <w:highlight w:val="none"/>
        </w:rPr>
      </w:pPr>
      <w:r>
        <w:rPr>
          <w:rFonts w:hint="eastAsia" w:ascii="宋体" w:hAnsi="宋体"/>
          <w:b/>
          <w:bCs/>
          <w:sz w:val="24"/>
          <w:szCs w:val="24"/>
          <w:highlight w:val="none"/>
        </w:rPr>
        <w:t>第十条、其他规定</w:t>
      </w:r>
    </w:p>
    <w:p w14:paraId="23FD7D1B">
      <w:pPr>
        <w:spacing w:line="300" w:lineRule="auto"/>
        <w:ind w:firstLine="480" w:firstLineChars="200"/>
        <w:rPr>
          <w:rFonts w:ascii="宋体" w:hAnsi="宋体"/>
          <w:bCs/>
          <w:sz w:val="24"/>
          <w:szCs w:val="24"/>
          <w:highlight w:val="none"/>
        </w:rPr>
      </w:pPr>
      <w:r>
        <w:rPr>
          <w:rFonts w:hint="eastAsia" w:ascii="宋体" w:hAnsi="宋体"/>
          <w:bCs/>
          <w:sz w:val="24"/>
          <w:szCs w:val="24"/>
          <w:highlight w:val="none"/>
        </w:rPr>
        <w:t>1、本合同自双方签字盖章之日起生效。在合同期满前双方均未提出书面异议，本合同有效期自动顺延，</w:t>
      </w:r>
      <w:r>
        <w:rPr>
          <w:rFonts w:hint="eastAsia" w:ascii="宋体" w:hAnsi="宋体"/>
          <w:bCs/>
          <w:color w:val="FF0000"/>
          <w:sz w:val="24"/>
          <w:szCs w:val="24"/>
          <w:highlight w:val="none"/>
        </w:rPr>
        <w:t>合同仅可顺延一次</w:t>
      </w:r>
      <w:r>
        <w:rPr>
          <w:rFonts w:hint="eastAsia" w:ascii="宋体" w:hAnsi="宋体"/>
          <w:bCs/>
          <w:sz w:val="24"/>
          <w:szCs w:val="24"/>
          <w:highlight w:val="none"/>
        </w:rPr>
        <w:t>。</w:t>
      </w:r>
    </w:p>
    <w:p w14:paraId="5666328E">
      <w:pPr>
        <w:spacing w:line="300" w:lineRule="auto"/>
        <w:ind w:left="-178" w:firstLine="598"/>
        <w:rPr>
          <w:rFonts w:ascii="宋体" w:hAnsi="宋体"/>
          <w:bCs/>
          <w:sz w:val="24"/>
          <w:szCs w:val="24"/>
          <w:highlight w:val="none"/>
          <w:lang w:val="en-GB"/>
        </w:rPr>
      </w:pPr>
      <w:r>
        <w:rPr>
          <w:rFonts w:hint="eastAsia" w:ascii="宋体" w:hAnsi="宋体"/>
          <w:sz w:val="24"/>
          <w:szCs w:val="24"/>
          <w:highlight w:val="none"/>
        </w:rPr>
        <w:t>2、本合同一式肆份，双方各执贰份。</w:t>
      </w:r>
    </w:p>
    <w:p w14:paraId="23FDA1B7">
      <w:pPr>
        <w:spacing w:line="300" w:lineRule="auto"/>
        <w:ind w:left="-178" w:firstLine="598"/>
        <w:rPr>
          <w:rFonts w:ascii="宋体" w:hAnsi="宋体"/>
          <w:bCs/>
          <w:sz w:val="24"/>
          <w:szCs w:val="24"/>
          <w:highlight w:val="none"/>
          <w:lang w:val="en-GB"/>
        </w:rPr>
      </w:pPr>
      <w:r>
        <w:rPr>
          <w:rFonts w:hint="eastAsia" w:ascii="宋体" w:hAnsi="宋体"/>
          <w:bCs/>
          <w:sz w:val="24"/>
          <w:szCs w:val="24"/>
          <w:highlight w:val="none"/>
          <w:lang w:val="en-GB"/>
        </w:rPr>
        <w:t>3、本合同附件为本合同的组成部分，与本合同具有同等法律效力。</w:t>
      </w:r>
    </w:p>
    <w:p w14:paraId="0D4872F5">
      <w:pPr>
        <w:spacing w:line="300" w:lineRule="auto"/>
        <w:ind w:left="-59" w:leftChars="-28" w:firstLine="477" w:firstLineChars="199"/>
        <w:rPr>
          <w:rFonts w:ascii="宋体" w:hAnsi="宋体"/>
          <w:bCs/>
          <w:sz w:val="24"/>
          <w:szCs w:val="24"/>
          <w:highlight w:val="none"/>
          <w:lang w:val="en-GB"/>
        </w:rPr>
      </w:pPr>
      <w:r>
        <w:rPr>
          <w:rFonts w:hint="eastAsia" w:ascii="宋体" w:hAnsi="宋体"/>
          <w:bCs/>
          <w:sz w:val="24"/>
          <w:szCs w:val="24"/>
          <w:highlight w:val="none"/>
          <w:lang w:val="en-GB"/>
        </w:rPr>
        <w:t>4、</w:t>
      </w:r>
      <w:r>
        <w:rPr>
          <w:rFonts w:hint="eastAsia" w:ascii="宋体" w:hAnsi="宋体" w:cs="微软雅黑"/>
          <w:color w:val="000000"/>
          <w:kern w:val="0"/>
          <w:sz w:val="24"/>
          <w:szCs w:val="24"/>
          <w:highlight w:val="none"/>
        </w:rPr>
        <w:t>乙方是本合同唯一的合法缔约者，除乙方特别书面授权外，乙方子公司、分公司或者管理人员、雇员等盖章或签字，均不代表乙方意志，乙方不承担法律责任。</w:t>
      </w:r>
    </w:p>
    <w:p w14:paraId="6099E92B">
      <w:pPr>
        <w:autoSpaceDN w:val="0"/>
        <w:spacing w:line="300" w:lineRule="auto"/>
        <w:rPr>
          <w:rFonts w:ascii="宋体" w:hAnsi="宋体"/>
          <w:sz w:val="24"/>
          <w:szCs w:val="24"/>
          <w:highlight w:val="none"/>
        </w:rPr>
      </w:pPr>
    </w:p>
    <w:p w14:paraId="465EC3E5">
      <w:pPr>
        <w:autoSpaceDN w:val="0"/>
        <w:spacing w:line="300" w:lineRule="auto"/>
        <w:rPr>
          <w:rFonts w:ascii="宋体" w:hAnsi="宋体"/>
          <w:b/>
          <w:bCs/>
          <w:sz w:val="24"/>
          <w:szCs w:val="24"/>
          <w:highlight w:val="none"/>
        </w:rPr>
      </w:pPr>
      <w:r>
        <w:rPr>
          <w:rFonts w:hint="eastAsia" w:ascii="宋体" w:hAnsi="宋体"/>
          <w:b/>
          <w:sz w:val="24"/>
          <w:szCs w:val="24"/>
          <w:highlight w:val="none"/>
        </w:rPr>
        <w:t>甲 方：</w:t>
      </w:r>
      <w:r>
        <w:rPr>
          <w:rFonts w:hint="eastAsia" w:ascii="宋体" w:hAnsi="宋体"/>
          <w:b/>
          <w:bCs/>
          <w:sz w:val="24"/>
          <w:szCs w:val="24"/>
          <w:highlight w:val="none"/>
        </w:rPr>
        <w:t>盐城幼儿师范高等专科学校</w:t>
      </w:r>
      <w:r>
        <w:rPr>
          <w:rFonts w:hint="eastAsia" w:ascii="宋体" w:hAnsi="宋体"/>
          <w:b/>
          <w:sz w:val="24"/>
          <w:szCs w:val="24"/>
          <w:highlight w:val="none"/>
        </w:rPr>
        <w:t xml:space="preserve">   </w:t>
      </w:r>
    </w:p>
    <w:p w14:paraId="55FFC4C2">
      <w:pPr>
        <w:spacing w:line="360" w:lineRule="auto"/>
        <w:rPr>
          <w:rFonts w:ascii="宋体" w:hAnsi="宋体"/>
          <w:b/>
          <w:sz w:val="24"/>
          <w:szCs w:val="24"/>
          <w:highlight w:val="none"/>
        </w:rPr>
      </w:pPr>
      <w:r>
        <w:rPr>
          <w:rFonts w:hint="eastAsia" w:ascii="宋体" w:hAnsi="宋体"/>
          <w:b/>
          <w:sz w:val="24"/>
          <w:szCs w:val="24"/>
          <w:highlight w:val="none"/>
        </w:rPr>
        <w:t xml:space="preserve">授权代表：                                </w:t>
      </w:r>
    </w:p>
    <w:p w14:paraId="0300B158">
      <w:pPr>
        <w:spacing w:line="360" w:lineRule="auto"/>
        <w:rPr>
          <w:rFonts w:ascii="宋体" w:hAnsi="宋体"/>
          <w:b/>
          <w:sz w:val="24"/>
          <w:szCs w:val="24"/>
          <w:highlight w:val="none"/>
        </w:rPr>
      </w:pPr>
      <w:r>
        <w:rPr>
          <w:rFonts w:hint="eastAsia" w:ascii="宋体" w:hAnsi="宋体"/>
          <w:b/>
          <w:sz w:val="24"/>
          <w:szCs w:val="24"/>
          <w:highlight w:val="none"/>
        </w:rPr>
        <w:t xml:space="preserve">盖章：                                   </w:t>
      </w:r>
    </w:p>
    <w:p w14:paraId="7AC9F303">
      <w:pPr>
        <w:spacing w:line="360" w:lineRule="auto"/>
        <w:rPr>
          <w:rFonts w:ascii="宋体" w:hAnsi="宋体"/>
          <w:sz w:val="24"/>
          <w:szCs w:val="24"/>
          <w:highlight w:val="none"/>
        </w:rPr>
      </w:pPr>
      <w:r>
        <w:rPr>
          <w:rFonts w:hint="eastAsia" w:ascii="宋体" w:hAnsi="宋体"/>
          <w:b/>
          <w:sz w:val="24"/>
          <w:szCs w:val="24"/>
          <w:highlight w:val="none"/>
        </w:rPr>
        <w:t xml:space="preserve">签署日期：                                </w:t>
      </w:r>
    </w:p>
    <w:p w14:paraId="1329FE52">
      <w:pPr>
        <w:spacing w:line="300" w:lineRule="auto"/>
        <w:rPr>
          <w:rFonts w:ascii="宋体" w:hAnsi="宋体"/>
          <w:b/>
          <w:sz w:val="24"/>
          <w:szCs w:val="24"/>
          <w:highlight w:val="none"/>
        </w:rPr>
      </w:pPr>
    </w:p>
    <w:p w14:paraId="70CEA3FB">
      <w:pPr>
        <w:autoSpaceDN w:val="0"/>
        <w:spacing w:line="300" w:lineRule="auto"/>
        <w:rPr>
          <w:rFonts w:ascii="宋体" w:hAnsi="宋体"/>
          <w:b/>
          <w:sz w:val="24"/>
          <w:szCs w:val="24"/>
          <w:highlight w:val="none"/>
        </w:rPr>
      </w:pPr>
      <w:r>
        <w:rPr>
          <w:rFonts w:hint="eastAsia" w:ascii="宋体" w:hAnsi="宋体"/>
          <w:b/>
          <w:sz w:val="24"/>
          <w:szCs w:val="24"/>
          <w:highlight w:val="none"/>
        </w:rPr>
        <w:t xml:space="preserve">乙方： </w:t>
      </w:r>
    </w:p>
    <w:p w14:paraId="41BFC155">
      <w:pPr>
        <w:autoSpaceDN w:val="0"/>
        <w:spacing w:line="300" w:lineRule="auto"/>
        <w:rPr>
          <w:rFonts w:ascii="宋体" w:hAnsi="宋体"/>
          <w:b/>
          <w:sz w:val="24"/>
          <w:szCs w:val="24"/>
          <w:highlight w:val="none"/>
        </w:rPr>
      </w:pPr>
      <w:r>
        <w:rPr>
          <w:rFonts w:hint="eastAsia" w:ascii="宋体" w:hAnsi="宋体"/>
          <w:b/>
          <w:sz w:val="24"/>
          <w:szCs w:val="24"/>
          <w:highlight w:val="none"/>
        </w:rPr>
        <w:t>授权代表：</w:t>
      </w:r>
    </w:p>
    <w:p w14:paraId="76A3C852">
      <w:pPr>
        <w:autoSpaceDN w:val="0"/>
        <w:spacing w:line="300" w:lineRule="auto"/>
        <w:rPr>
          <w:rFonts w:ascii="宋体" w:hAnsi="宋体"/>
          <w:b/>
          <w:sz w:val="24"/>
          <w:szCs w:val="24"/>
          <w:highlight w:val="none"/>
        </w:rPr>
      </w:pPr>
      <w:r>
        <w:rPr>
          <w:rFonts w:hint="eastAsia" w:ascii="宋体" w:hAnsi="宋体"/>
          <w:b/>
          <w:sz w:val="24"/>
          <w:szCs w:val="24"/>
          <w:highlight w:val="none"/>
        </w:rPr>
        <w:t>盖章：</w:t>
      </w:r>
    </w:p>
    <w:p w14:paraId="10DF5334">
      <w:pPr>
        <w:autoSpaceDN w:val="0"/>
        <w:spacing w:line="300" w:lineRule="auto"/>
        <w:rPr>
          <w:rFonts w:ascii="宋体" w:hAnsi="宋体"/>
          <w:b/>
          <w:sz w:val="24"/>
          <w:szCs w:val="24"/>
          <w:highlight w:val="none"/>
        </w:rPr>
      </w:pPr>
      <w:r>
        <w:rPr>
          <w:rFonts w:hint="eastAsia" w:ascii="宋体" w:hAnsi="宋体"/>
          <w:b/>
          <w:sz w:val="24"/>
          <w:szCs w:val="24"/>
          <w:highlight w:val="none"/>
        </w:rPr>
        <w:t>签署日期：</w:t>
      </w:r>
    </w:p>
    <w:p w14:paraId="22E1E90C">
      <w:pPr>
        <w:widowControl/>
        <w:spacing w:before="140" w:after="200" w:line="360" w:lineRule="auto"/>
        <w:ind w:left="6" w:hanging="6"/>
        <w:outlineLvl w:val="0"/>
        <w:rPr>
          <w:rFonts w:ascii="宋体" w:hAnsi="宋体"/>
          <w:b/>
          <w:bCs/>
          <w:color w:val="000000"/>
          <w:sz w:val="24"/>
          <w:szCs w:val="32"/>
          <w:highlight w:val="none"/>
        </w:rPr>
      </w:pPr>
      <w:r>
        <w:rPr>
          <w:rFonts w:ascii="宋体" w:hAnsi="宋体"/>
          <w:b/>
          <w:bCs/>
          <w:color w:val="000000"/>
          <w:sz w:val="24"/>
          <w:szCs w:val="32"/>
          <w:highlight w:val="none"/>
        </w:rPr>
        <w:br w:type="page"/>
      </w:r>
      <w:r>
        <w:rPr>
          <w:rFonts w:hint="eastAsia" w:ascii="宋体" w:hAnsi="宋体"/>
          <w:b/>
          <w:bCs/>
          <w:color w:val="000000"/>
          <w:sz w:val="24"/>
          <w:szCs w:val="32"/>
          <w:highlight w:val="none"/>
        </w:rPr>
        <w:t>附件：</w:t>
      </w:r>
    </w:p>
    <w:p w14:paraId="4DD16A97">
      <w:pPr>
        <w:widowControl/>
        <w:spacing w:before="140" w:after="200" w:line="360" w:lineRule="auto"/>
        <w:ind w:left="6" w:hanging="6"/>
        <w:jc w:val="center"/>
        <w:outlineLvl w:val="0"/>
        <w:rPr>
          <w:rFonts w:ascii="黑体" w:hAnsi="黑体" w:eastAsia="黑体"/>
          <w:b/>
          <w:bCs/>
          <w:color w:val="000000"/>
          <w:sz w:val="32"/>
          <w:szCs w:val="32"/>
          <w:highlight w:val="none"/>
        </w:rPr>
      </w:pPr>
      <w:r>
        <w:rPr>
          <w:rFonts w:ascii="黑体" w:hAnsi="黑体" w:eastAsia="黑体"/>
          <w:b/>
          <w:bCs/>
          <w:color w:val="000000"/>
          <w:sz w:val="32"/>
          <w:szCs w:val="32"/>
          <w:highlight w:val="none"/>
        </w:rPr>
        <w:t>甲方入网责任书</w:t>
      </w:r>
    </w:p>
    <w:p w14:paraId="4BA983DF">
      <w:pPr>
        <w:spacing w:line="360" w:lineRule="auto"/>
        <w:ind w:firstLine="480"/>
        <w:rPr>
          <w:sz w:val="24"/>
          <w:szCs w:val="24"/>
          <w:highlight w:val="none"/>
        </w:rPr>
      </w:pPr>
      <w:r>
        <w:rPr>
          <w:rFonts w:hint="eastAsia"/>
          <w:sz w:val="24"/>
          <w:szCs w:val="24"/>
          <w:highlight w:val="none"/>
        </w:rPr>
        <w:t>1.甲方接入乙方网络时必须遵守《中华人民共和国网络安全法》、《全国人民代表大会常务委员会关于维护互联网安全的决定》、《中华人民共和国计算机信息系统安全保护条例》（国务院第147号令）、《中华人民共和国电信条例》（国务院第291号令）、《互联网信息服务管理办法》（国务院第292号令）、《电信业务经营许可管理办法》（工信部令第</w:t>
      </w:r>
      <w:r>
        <w:rPr>
          <w:sz w:val="24"/>
          <w:szCs w:val="24"/>
          <w:highlight w:val="none"/>
        </w:rPr>
        <w:t>42</w:t>
      </w:r>
      <w:r>
        <w:rPr>
          <w:rFonts w:hint="eastAsia"/>
          <w:sz w:val="24"/>
          <w:szCs w:val="24"/>
          <w:highlight w:val="none"/>
        </w:rPr>
        <w:t>号）、《非经营性互联网信息服务备案管理办法》（工信部令第33号）、《互联网IP地址备案管理办法》（工信部令第34号）、《互联网新闻信息服务管理规定》（国家互联网信息办公室令第1号）、《互联网电子邮件服务管理办法》（工信部令第38号）、《计算机信息网络国际联网安全保护管理办法》（公安部第33号令）、《互联网安全保护技术措施规定》（公安部第82号令）、《公安部信息安全技术互联网交互式服务安全保护要求》（公安安全行业标准GA127</w:t>
      </w:r>
      <w:r>
        <w:rPr>
          <w:sz w:val="24"/>
          <w:szCs w:val="24"/>
          <w:highlight w:val="none"/>
        </w:rPr>
        <w:t>7</w:t>
      </w:r>
      <w:r>
        <w:rPr>
          <w:rFonts w:hint="eastAsia"/>
          <w:sz w:val="24"/>
          <w:szCs w:val="24"/>
          <w:highlight w:val="none"/>
        </w:rPr>
        <w:t>-</w:t>
      </w:r>
      <w:r>
        <w:rPr>
          <w:sz w:val="24"/>
          <w:szCs w:val="24"/>
          <w:highlight w:val="none"/>
        </w:rPr>
        <w:t>2015</w:t>
      </w:r>
      <w:r>
        <w:rPr>
          <w:rFonts w:hint="eastAsia"/>
          <w:sz w:val="24"/>
          <w:szCs w:val="24"/>
          <w:highlight w:val="none"/>
        </w:rPr>
        <w:t>）、《公安部信息安全技术互联网服务安全评估基本程序及要求》（公安安全行业标准GA1278-</w:t>
      </w:r>
      <w:r>
        <w:rPr>
          <w:sz w:val="24"/>
          <w:szCs w:val="24"/>
          <w:highlight w:val="none"/>
        </w:rPr>
        <w:t>2015</w:t>
      </w:r>
      <w:r>
        <w:rPr>
          <w:rFonts w:hint="eastAsia"/>
          <w:sz w:val="24"/>
          <w:szCs w:val="24"/>
          <w:highlight w:val="none"/>
        </w:rPr>
        <w:t>）及其他相关法律法规和政策。</w:t>
      </w:r>
    </w:p>
    <w:p w14:paraId="0AA81BA7">
      <w:pPr>
        <w:spacing w:line="360" w:lineRule="auto"/>
        <w:ind w:firstLine="480"/>
        <w:rPr>
          <w:sz w:val="24"/>
          <w:szCs w:val="24"/>
          <w:highlight w:val="none"/>
        </w:rPr>
      </w:pPr>
      <w:r>
        <w:rPr>
          <w:sz w:val="24"/>
          <w:szCs w:val="24"/>
          <w:highlight w:val="none"/>
        </w:rPr>
        <w:t>2</w:t>
      </w:r>
      <w:r>
        <w:rPr>
          <w:rFonts w:hint="eastAsia"/>
          <w:sz w:val="24"/>
          <w:szCs w:val="24"/>
          <w:highlight w:val="none"/>
        </w:rPr>
        <w:t>．</w:t>
      </w:r>
      <w:r>
        <w:rPr>
          <w:sz w:val="24"/>
          <w:szCs w:val="24"/>
          <w:highlight w:val="none"/>
        </w:rPr>
        <w:t>甲方</w:t>
      </w:r>
      <w:r>
        <w:rPr>
          <w:rFonts w:hint="eastAsia"/>
          <w:sz w:val="24"/>
          <w:szCs w:val="24"/>
          <w:highlight w:val="none"/>
        </w:rPr>
        <w:t>不得利用乙方网络从事危害国家安全、泄漏国家机密等违法犯罪活动，不得利用接入互联网的线路发布、查阅、复制和传播妨碍社会治安、破坏国家统一、破坏民族团结、宣传色情暴力等违反宪法和法律的信息，不得利用互联网络发布任何含有下列内容之一的信息：</w:t>
      </w:r>
    </w:p>
    <w:p w14:paraId="7A4E68C7">
      <w:pPr>
        <w:spacing w:line="360" w:lineRule="auto"/>
        <w:rPr>
          <w:sz w:val="24"/>
          <w:szCs w:val="24"/>
          <w:highlight w:val="none"/>
        </w:rPr>
      </w:pPr>
      <w:r>
        <w:rPr>
          <w:rFonts w:hint="eastAsia"/>
          <w:sz w:val="24"/>
          <w:szCs w:val="24"/>
          <w:highlight w:val="none"/>
        </w:rPr>
        <w:t>（1）反对宪法所确定的基本原则；</w:t>
      </w:r>
    </w:p>
    <w:p w14:paraId="200C664F">
      <w:pPr>
        <w:spacing w:line="360" w:lineRule="auto"/>
        <w:rPr>
          <w:sz w:val="24"/>
          <w:szCs w:val="24"/>
          <w:highlight w:val="none"/>
        </w:rPr>
      </w:pPr>
      <w:r>
        <w:rPr>
          <w:rFonts w:hint="eastAsia"/>
          <w:sz w:val="24"/>
          <w:szCs w:val="24"/>
          <w:highlight w:val="none"/>
        </w:rPr>
        <w:t>（2）危害国家安全，泄漏国家机密，颠覆国家政权，破坏国家统一；</w:t>
      </w:r>
    </w:p>
    <w:p w14:paraId="4F5A0CF5">
      <w:pPr>
        <w:spacing w:line="360" w:lineRule="auto"/>
        <w:rPr>
          <w:sz w:val="24"/>
          <w:szCs w:val="24"/>
          <w:highlight w:val="none"/>
        </w:rPr>
      </w:pPr>
      <w:r>
        <w:rPr>
          <w:rFonts w:hint="eastAsia"/>
          <w:sz w:val="24"/>
          <w:szCs w:val="24"/>
          <w:highlight w:val="none"/>
        </w:rPr>
        <w:t>（3）损害国家荣誉和利益；</w:t>
      </w:r>
    </w:p>
    <w:p w14:paraId="5172AF1D">
      <w:pPr>
        <w:spacing w:line="360" w:lineRule="auto"/>
        <w:rPr>
          <w:sz w:val="24"/>
          <w:szCs w:val="24"/>
          <w:highlight w:val="none"/>
        </w:rPr>
      </w:pPr>
      <w:r>
        <w:rPr>
          <w:rFonts w:hint="eastAsia"/>
          <w:sz w:val="24"/>
          <w:szCs w:val="24"/>
          <w:highlight w:val="none"/>
        </w:rPr>
        <w:t>（4）煽动民族仇恨、民族歧视，破坏民族团结；</w:t>
      </w:r>
    </w:p>
    <w:p w14:paraId="6B6F7FAF">
      <w:pPr>
        <w:spacing w:line="360" w:lineRule="auto"/>
        <w:rPr>
          <w:sz w:val="24"/>
          <w:szCs w:val="24"/>
          <w:highlight w:val="none"/>
        </w:rPr>
      </w:pPr>
      <w:r>
        <w:rPr>
          <w:rFonts w:hint="eastAsia"/>
          <w:sz w:val="24"/>
          <w:szCs w:val="24"/>
          <w:highlight w:val="none"/>
        </w:rPr>
        <w:t>（5）破坏国家宗教政策，宣扬邪教和封建迷信；</w:t>
      </w:r>
    </w:p>
    <w:p w14:paraId="54801B35">
      <w:pPr>
        <w:spacing w:line="360" w:lineRule="auto"/>
        <w:rPr>
          <w:sz w:val="24"/>
          <w:szCs w:val="24"/>
          <w:highlight w:val="none"/>
        </w:rPr>
      </w:pPr>
      <w:r>
        <w:rPr>
          <w:rFonts w:hint="eastAsia"/>
          <w:sz w:val="24"/>
          <w:szCs w:val="24"/>
          <w:highlight w:val="none"/>
        </w:rPr>
        <w:t>（6）散布谣言，扰乱社会秩序，破坏社会稳定；</w:t>
      </w:r>
    </w:p>
    <w:p w14:paraId="7918EFC0">
      <w:pPr>
        <w:spacing w:line="360" w:lineRule="auto"/>
        <w:rPr>
          <w:sz w:val="24"/>
          <w:szCs w:val="24"/>
          <w:highlight w:val="none"/>
        </w:rPr>
      </w:pPr>
      <w:r>
        <w:rPr>
          <w:rFonts w:hint="eastAsia"/>
          <w:sz w:val="24"/>
          <w:szCs w:val="24"/>
          <w:highlight w:val="none"/>
        </w:rPr>
        <w:t>（7）散布淫秽、色情、赌博、暴力、凶杀、恐怖或教唆犯罪；</w:t>
      </w:r>
    </w:p>
    <w:p w14:paraId="0BF5750D">
      <w:pPr>
        <w:spacing w:line="360" w:lineRule="auto"/>
        <w:rPr>
          <w:sz w:val="24"/>
          <w:szCs w:val="24"/>
          <w:highlight w:val="none"/>
        </w:rPr>
      </w:pPr>
      <w:r>
        <w:rPr>
          <w:rFonts w:hint="eastAsia"/>
          <w:sz w:val="24"/>
          <w:szCs w:val="24"/>
          <w:highlight w:val="none"/>
        </w:rPr>
        <w:t>（8）侮辱或者诽谤他人，侵害他人合法权益；</w:t>
      </w:r>
    </w:p>
    <w:p w14:paraId="249ED127">
      <w:pPr>
        <w:spacing w:line="360" w:lineRule="auto"/>
        <w:rPr>
          <w:sz w:val="24"/>
          <w:szCs w:val="24"/>
          <w:highlight w:val="none"/>
        </w:rPr>
      </w:pPr>
      <w:r>
        <w:rPr>
          <w:rFonts w:hint="eastAsia"/>
          <w:sz w:val="24"/>
          <w:szCs w:val="24"/>
          <w:highlight w:val="none"/>
        </w:rPr>
        <w:t>（9）向他人发送恶意的、挑衅性的文件和商业广告；</w:t>
      </w:r>
    </w:p>
    <w:p w14:paraId="026F5B31">
      <w:pPr>
        <w:spacing w:line="360" w:lineRule="auto"/>
        <w:rPr>
          <w:sz w:val="24"/>
          <w:szCs w:val="24"/>
          <w:highlight w:val="none"/>
        </w:rPr>
      </w:pPr>
      <w:r>
        <w:rPr>
          <w:rFonts w:hint="eastAsia"/>
          <w:sz w:val="24"/>
          <w:szCs w:val="24"/>
          <w:highlight w:val="none"/>
        </w:rPr>
        <w:t>（10）发送垃圾邮件和未经接收方许可的商业广告；</w:t>
      </w:r>
    </w:p>
    <w:p w14:paraId="53BEE61A">
      <w:pPr>
        <w:spacing w:line="360" w:lineRule="auto"/>
        <w:rPr>
          <w:sz w:val="24"/>
          <w:szCs w:val="24"/>
          <w:highlight w:val="none"/>
        </w:rPr>
      </w:pPr>
      <w:r>
        <w:rPr>
          <w:rFonts w:hint="eastAsia"/>
          <w:sz w:val="24"/>
          <w:szCs w:val="24"/>
          <w:highlight w:val="none"/>
        </w:rPr>
        <w:t>（11）利用互联网进行干扰网络服务、影响其他客户正常使用的活动；</w:t>
      </w:r>
    </w:p>
    <w:p w14:paraId="1EFDCC9B">
      <w:pPr>
        <w:spacing w:line="360" w:lineRule="auto"/>
        <w:rPr>
          <w:sz w:val="24"/>
          <w:szCs w:val="24"/>
          <w:highlight w:val="none"/>
        </w:rPr>
      </w:pPr>
      <w:r>
        <w:rPr>
          <w:rFonts w:hint="eastAsia"/>
          <w:sz w:val="24"/>
          <w:szCs w:val="24"/>
          <w:highlight w:val="none"/>
        </w:rPr>
        <w:t>（12）含有法律、行政法规严令禁止的其他内容。</w:t>
      </w:r>
    </w:p>
    <w:p w14:paraId="659A1208">
      <w:pPr>
        <w:spacing w:line="360" w:lineRule="auto"/>
        <w:rPr>
          <w:sz w:val="24"/>
          <w:szCs w:val="24"/>
          <w:highlight w:val="none"/>
        </w:rPr>
      </w:pPr>
      <w:r>
        <w:rPr>
          <w:rFonts w:hint="eastAsia"/>
          <w:sz w:val="24"/>
          <w:szCs w:val="24"/>
          <w:highlight w:val="none"/>
        </w:rPr>
        <w:t>如发现上述违法有害信息，甲方应立即采取措施制止信息扩散并及时向乙方及有关主管部门报告。甲方应制定并严格执行上网日志记录</w:t>
      </w:r>
      <w:r>
        <w:rPr>
          <w:sz w:val="24"/>
          <w:szCs w:val="24"/>
          <w:highlight w:val="none"/>
        </w:rPr>
        <w:t>6个月</w:t>
      </w:r>
      <w:r>
        <w:rPr>
          <w:rFonts w:hint="eastAsia"/>
          <w:sz w:val="24"/>
          <w:szCs w:val="24"/>
          <w:highlight w:val="none"/>
        </w:rPr>
        <w:t>留存制度，包括系统网络运行日志、使用日志及在互联网上提供电子公告栏、留言板、聊天室、个人主页服务、FTP服务、邮件服务的日志记录等。甲方利用乙方网站发布上述信息，从事上述违法活动的，一经发现，经乙方核实后24小时内将无条件切断甲方网络。</w:t>
      </w:r>
    </w:p>
    <w:p w14:paraId="5BF70685">
      <w:pPr>
        <w:spacing w:line="360" w:lineRule="auto"/>
        <w:ind w:firstLine="480" w:firstLineChars="200"/>
        <w:rPr>
          <w:sz w:val="24"/>
          <w:szCs w:val="24"/>
          <w:highlight w:val="none"/>
        </w:rPr>
      </w:pPr>
      <w:r>
        <w:rPr>
          <w:sz w:val="24"/>
          <w:szCs w:val="24"/>
          <w:highlight w:val="none"/>
        </w:rPr>
        <w:t>3.</w:t>
      </w:r>
      <w:r>
        <w:rPr>
          <w:rFonts w:hint="eastAsia"/>
          <w:sz w:val="24"/>
          <w:szCs w:val="24"/>
          <w:highlight w:val="none"/>
        </w:rPr>
        <w:t xml:space="preserve"> 甲方保证使用乙方提供的CERNET接入服务仅用</w:t>
      </w:r>
      <w:r>
        <w:rPr>
          <w:sz w:val="24"/>
          <w:szCs w:val="24"/>
          <w:highlight w:val="none"/>
        </w:rPr>
        <w:t>于教育和科研</w:t>
      </w:r>
      <w:r>
        <w:rPr>
          <w:rFonts w:hint="eastAsia"/>
          <w:sz w:val="24"/>
          <w:szCs w:val="24"/>
          <w:highlight w:val="none"/>
        </w:rPr>
        <w:t>使用，不得擅自改变使用性质、违反相关规定、用于非法用途、妨碍社会治安，不得利用乙方网络资源进行虚拟主机、VPS 等虚拟运营的服务。如发现甲方有上述行为，乙方将关停网络接入服务，且不承担其它任何责任。由于甲方违反规定、非法使用或擅自改变用途等不良行为导致的后果由责任单位自行承担。</w:t>
      </w:r>
    </w:p>
    <w:p w14:paraId="421D03D1">
      <w:pPr>
        <w:spacing w:line="360" w:lineRule="auto"/>
        <w:ind w:firstLine="480" w:firstLineChars="200"/>
        <w:rPr>
          <w:sz w:val="24"/>
          <w:szCs w:val="24"/>
          <w:highlight w:val="none"/>
        </w:rPr>
      </w:pPr>
      <w:r>
        <w:rPr>
          <w:rFonts w:hint="eastAsia"/>
          <w:sz w:val="24"/>
          <w:szCs w:val="24"/>
          <w:highlight w:val="none"/>
        </w:rPr>
        <w:t>4. 甲方不得将从乙方获取的接入服务、IP地址等资源转租给其他企业，不得利用乙方所提供的CERNET接入服务为任何第三方提供接入服务，如发现甲方有上述行为，乙方有权立即终止本合同，立即切断网络连接。</w:t>
      </w:r>
    </w:p>
    <w:p w14:paraId="0DDE56F1">
      <w:pPr>
        <w:spacing w:line="360" w:lineRule="auto"/>
        <w:ind w:firstLine="480" w:firstLineChars="200"/>
        <w:rPr>
          <w:sz w:val="24"/>
          <w:szCs w:val="24"/>
          <w:highlight w:val="none"/>
        </w:rPr>
      </w:pPr>
      <w:r>
        <w:rPr>
          <w:sz w:val="24"/>
          <w:szCs w:val="24"/>
          <w:highlight w:val="none"/>
        </w:rPr>
        <w:t>5</w:t>
      </w:r>
      <w:r>
        <w:rPr>
          <w:rFonts w:hint="eastAsia"/>
          <w:sz w:val="24"/>
          <w:szCs w:val="24"/>
          <w:highlight w:val="none"/>
        </w:rPr>
        <w:t>.</w:t>
      </w:r>
      <w:r>
        <w:rPr>
          <w:sz w:val="24"/>
          <w:szCs w:val="24"/>
          <w:highlight w:val="none"/>
        </w:rPr>
        <w:t>甲方网站应自行在当地通信管理部门办理经营性网站ICP许可证或非经营性网站ICP备案手续</w:t>
      </w:r>
      <w:r>
        <w:rPr>
          <w:rFonts w:hint="eastAsia"/>
          <w:sz w:val="24"/>
          <w:szCs w:val="24"/>
          <w:highlight w:val="none"/>
        </w:rPr>
        <w:t>。甲方应自网络联通之日起三十日内，到所在地公安机关办理网安备案手续。甲方应当在其网站开通时，按照信息产业部备案管理系统的要求，将备案电子验证标识放置在其网站的指定目录下。甲方不得违反规定在网站上擅自开办新闻、教育、医疗、视频、电子论坛等须前置审批的栏目</w:t>
      </w:r>
      <w:r>
        <w:rPr>
          <w:sz w:val="24"/>
          <w:szCs w:val="24"/>
          <w:highlight w:val="none"/>
        </w:rPr>
        <w:t>，</w:t>
      </w:r>
      <w:r>
        <w:rPr>
          <w:rFonts w:hint="eastAsia"/>
          <w:sz w:val="24"/>
          <w:szCs w:val="24"/>
          <w:highlight w:val="none"/>
        </w:rPr>
        <w:t>未办理网站备案手续的责任单位不得从事网站服务。同时，对于甲方开办有电子公告服务的，应当在向通信管理局办理非经营性互联网站备案的同时，提出专项备案申请；对已备案网站需增设电子公告服务的，也必须向省通信管理局提出专项备案申请。否则乙方有权切断其网络接入，责任单位应承担由此引发的一切后果。</w:t>
      </w:r>
    </w:p>
    <w:p w14:paraId="2422495F">
      <w:pPr>
        <w:spacing w:line="360" w:lineRule="auto"/>
        <w:ind w:firstLine="480" w:firstLineChars="200"/>
        <w:rPr>
          <w:sz w:val="24"/>
          <w:szCs w:val="24"/>
          <w:highlight w:val="none"/>
        </w:rPr>
      </w:pPr>
      <w:r>
        <w:rPr>
          <w:sz w:val="24"/>
          <w:szCs w:val="24"/>
          <w:highlight w:val="none"/>
        </w:rPr>
        <w:t>6</w:t>
      </w:r>
      <w:r>
        <w:rPr>
          <w:rFonts w:hint="eastAsia"/>
          <w:sz w:val="24"/>
          <w:szCs w:val="24"/>
          <w:highlight w:val="none"/>
        </w:rPr>
        <w:t>. 甲方应向乙方提供执行主机托管、专线</w:t>
      </w:r>
      <w:r>
        <w:rPr>
          <w:sz w:val="24"/>
          <w:szCs w:val="24"/>
          <w:highlight w:val="none"/>
        </w:rPr>
        <w:t>服务</w:t>
      </w:r>
      <w:r>
        <w:rPr>
          <w:rFonts w:hint="eastAsia"/>
          <w:sz w:val="24"/>
          <w:szCs w:val="24"/>
          <w:highlight w:val="none"/>
        </w:rPr>
        <w:t>的联系人和管理网络、设备和服务器的人员名单及上述人员的联系方式，并确保</w:t>
      </w:r>
      <w:r>
        <w:rPr>
          <w:sz w:val="24"/>
          <w:szCs w:val="24"/>
          <w:highlight w:val="none"/>
        </w:rPr>
        <w:t>上述人员在必要时可以</w:t>
      </w:r>
      <w:r>
        <w:rPr>
          <w:rFonts w:hint="eastAsia"/>
          <w:sz w:val="24"/>
          <w:szCs w:val="24"/>
          <w:highlight w:val="none"/>
        </w:rPr>
        <w:t>提供必要的协助。因人员行为不当产生的后果及因上述人员无法及时联系时导致任何责任与损失均由甲方自行承担。</w:t>
      </w:r>
    </w:p>
    <w:p w14:paraId="709352BF">
      <w:pPr>
        <w:spacing w:line="360" w:lineRule="auto"/>
        <w:ind w:firstLine="480" w:firstLineChars="200"/>
        <w:rPr>
          <w:sz w:val="24"/>
          <w:szCs w:val="24"/>
          <w:highlight w:val="none"/>
        </w:rPr>
      </w:pPr>
      <w:r>
        <w:rPr>
          <w:sz w:val="24"/>
          <w:szCs w:val="24"/>
          <w:highlight w:val="none"/>
        </w:rPr>
        <w:t>7</w:t>
      </w:r>
      <w:r>
        <w:rPr>
          <w:rFonts w:hint="eastAsia"/>
          <w:sz w:val="24"/>
          <w:szCs w:val="24"/>
          <w:highlight w:val="none"/>
        </w:rPr>
        <w:t>．</w:t>
      </w:r>
      <w:r>
        <w:rPr>
          <w:sz w:val="24"/>
          <w:szCs w:val="24"/>
          <w:highlight w:val="none"/>
        </w:rPr>
        <w:t>若甲方行为影响到全网稳定和正常运行，或者导致网络信息安全问题，乙方有权在通知甲方后，暂停甲方的信息发布和相应的业务</w:t>
      </w:r>
      <w:r>
        <w:rPr>
          <w:rFonts w:hint="eastAsia"/>
          <w:sz w:val="24"/>
          <w:szCs w:val="24"/>
          <w:highlight w:val="none"/>
        </w:rPr>
        <w:t>。</w:t>
      </w:r>
      <w:r>
        <w:rPr>
          <w:sz w:val="24"/>
          <w:szCs w:val="24"/>
          <w:highlight w:val="none"/>
        </w:rPr>
        <w:t>在危及全网运行安全，且按照甲方提供的联系方式与无法与甲方取得联系时，乙方可暂停甲方服务。</w:t>
      </w:r>
    </w:p>
    <w:p w14:paraId="752D8974">
      <w:pPr>
        <w:spacing w:line="360" w:lineRule="auto"/>
        <w:ind w:firstLine="480" w:firstLineChars="200"/>
        <w:rPr>
          <w:sz w:val="24"/>
          <w:szCs w:val="24"/>
          <w:highlight w:val="none"/>
        </w:rPr>
      </w:pPr>
      <w:r>
        <w:rPr>
          <w:sz w:val="24"/>
          <w:szCs w:val="24"/>
          <w:highlight w:val="none"/>
        </w:rPr>
        <w:t>8</w:t>
      </w:r>
      <w:r>
        <w:rPr>
          <w:rFonts w:hint="eastAsia"/>
          <w:sz w:val="24"/>
          <w:szCs w:val="24"/>
          <w:highlight w:val="none"/>
        </w:rPr>
        <w:t>．甲方记录并留存本单位用户登录和退出时间、主叫号码、账号、互联网地址或域名、系统维护日志，用户注册信息及使用的互联网网络地址和内部网络地址对应关系的措施，并确保日志留存时间不少于6个月，该记录在国家有关机关依法查询时必须提供，并自行承担由于其未按规定保留相关记录而引起的全部责任。</w:t>
      </w:r>
    </w:p>
    <w:p w14:paraId="4AD4D6FF">
      <w:pPr>
        <w:spacing w:line="360" w:lineRule="auto"/>
        <w:ind w:firstLine="480" w:firstLineChars="200"/>
        <w:rPr>
          <w:sz w:val="24"/>
          <w:szCs w:val="24"/>
          <w:highlight w:val="none"/>
        </w:rPr>
      </w:pPr>
      <w:r>
        <w:rPr>
          <w:sz w:val="24"/>
          <w:szCs w:val="24"/>
          <w:highlight w:val="none"/>
        </w:rPr>
        <w:t>9.甲方保证仅将乙方提供国际专线服务做内部办公专用，不得自行建立或租用专线（含虚拟专用网络</w:t>
      </w:r>
      <w:r>
        <w:rPr>
          <w:rFonts w:hint="eastAsia"/>
          <w:sz w:val="24"/>
          <w:szCs w:val="24"/>
          <w:highlight w:val="none"/>
        </w:rPr>
        <w:t>VPN</w:t>
      </w:r>
      <w:r>
        <w:rPr>
          <w:sz w:val="24"/>
          <w:szCs w:val="24"/>
          <w:highlight w:val="none"/>
        </w:rPr>
        <w:t>）等其他通道开展跨境经营活动，不得用于连接境内外数据中心或业务平台。</w:t>
      </w:r>
    </w:p>
    <w:p w14:paraId="43D017F2">
      <w:pPr>
        <w:spacing w:line="360" w:lineRule="auto"/>
        <w:ind w:firstLine="480" w:firstLineChars="200"/>
        <w:rPr>
          <w:sz w:val="24"/>
          <w:szCs w:val="24"/>
          <w:highlight w:val="none"/>
        </w:rPr>
      </w:pPr>
      <w:r>
        <w:rPr>
          <w:sz w:val="24"/>
          <w:szCs w:val="24"/>
          <w:highlight w:val="none"/>
        </w:rPr>
        <w:t>10</w:t>
      </w:r>
      <w:r>
        <w:rPr>
          <w:rFonts w:hint="eastAsia"/>
          <w:sz w:val="24"/>
          <w:szCs w:val="24"/>
          <w:highlight w:val="none"/>
        </w:rPr>
        <w:t>. 未得许可，甲方不得使用乙方提供IP私下建立HTTP、FTP等网络服务。甲方如建有局域网，应建立符合政府主管部门要求的网络安全管理、信息安全管理监测手段，建立健全网络安全和信息安全管理制度。</w:t>
      </w:r>
    </w:p>
    <w:p w14:paraId="24101E9F">
      <w:pPr>
        <w:spacing w:line="360" w:lineRule="auto"/>
        <w:ind w:firstLine="480" w:firstLineChars="200"/>
        <w:rPr>
          <w:sz w:val="24"/>
          <w:szCs w:val="24"/>
          <w:highlight w:val="none"/>
        </w:rPr>
      </w:pPr>
      <w:r>
        <w:rPr>
          <w:rFonts w:hint="eastAsia"/>
          <w:sz w:val="24"/>
          <w:szCs w:val="24"/>
          <w:highlight w:val="none"/>
        </w:rPr>
        <w:t>11.根据国家相关文件要求，未取得电信业务经营许可的任何组织和个人不得从事互联网域名递归解析服务，乙方CERENT分配的IP地址上开设的递归服务须仅限于甲方内部使用。</w:t>
      </w:r>
    </w:p>
    <w:p w14:paraId="41142B25">
      <w:pPr>
        <w:spacing w:line="360" w:lineRule="auto"/>
        <w:ind w:firstLine="480" w:firstLineChars="200"/>
        <w:rPr>
          <w:sz w:val="24"/>
          <w:szCs w:val="24"/>
          <w:highlight w:val="none"/>
        </w:rPr>
      </w:pPr>
      <w:r>
        <w:rPr>
          <w:rFonts w:hint="eastAsia"/>
          <w:sz w:val="24"/>
          <w:szCs w:val="24"/>
          <w:highlight w:val="none"/>
        </w:rPr>
        <w:t>作为乙方网络的使用单位，甲方同意遵守本入网责任书中的各项规定，如若违反愿意承担全部法律责任。</w:t>
      </w:r>
    </w:p>
    <w:p w14:paraId="256C74DF">
      <w:pPr>
        <w:spacing w:line="360" w:lineRule="auto"/>
        <w:rPr>
          <w:sz w:val="24"/>
          <w:szCs w:val="24"/>
          <w:highlight w:val="none"/>
        </w:rPr>
      </w:pPr>
    </w:p>
    <w:p w14:paraId="3AE26A08">
      <w:pPr>
        <w:spacing w:line="360" w:lineRule="auto"/>
        <w:rPr>
          <w:sz w:val="24"/>
          <w:szCs w:val="24"/>
          <w:highlight w:val="none"/>
        </w:rPr>
      </w:pPr>
    </w:p>
    <w:p w14:paraId="0A2E8339">
      <w:pPr>
        <w:spacing w:line="360" w:lineRule="auto"/>
        <w:rPr>
          <w:sz w:val="24"/>
          <w:szCs w:val="24"/>
          <w:highlight w:val="none"/>
        </w:rPr>
      </w:pPr>
      <w:r>
        <w:rPr>
          <w:rFonts w:hint="eastAsia"/>
          <w:sz w:val="24"/>
          <w:szCs w:val="24"/>
          <w:highlight w:val="none"/>
        </w:rPr>
        <w:t xml:space="preserve">                                   甲方（单位盖章）：</w:t>
      </w:r>
      <w:r>
        <w:rPr>
          <w:rFonts w:hint="eastAsia"/>
          <w:b/>
          <w:bCs/>
          <w:sz w:val="24"/>
          <w:szCs w:val="24"/>
          <w:highlight w:val="none"/>
        </w:rPr>
        <w:t xml:space="preserve"> </w:t>
      </w:r>
    </w:p>
    <w:p w14:paraId="727C7F35">
      <w:pPr>
        <w:spacing w:line="360" w:lineRule="auto"/>
        <w:rPr>
          <w:sz w:val="24"/>
          <w:szCs w:val="24"/>
          <w:highlight w:val="none"/>
        </w:rPr>
      </w:pPr>
      <w:r>
        <w:rPr>
          <w:rFonts w:hint="eastAsia"/>
          <w:sz w:val="24"/>
          <w:szCs w:val="24"/>
          <w:highlight w:val="none"/>
        </w:rPr>
        <w:t xml:space="preserve">                                   日期：</w:t>
      </w:r>
    </w:p>
    <w:p w14:paraId="58D0771D">
      <w:pPr>
        <w:pStyle w:val="44"/>
        <w:rPr>
          <w:highlight w:val="none"/>
        </w:rPr>
      </w:pPr>
    </w:p>
    <w:p w14:paraId="735FFE5C">
      <w:pPr>
        <w:pStyle w:val="22"/>
        <w:pageBreakBefore/>
        <w:snapToGrid w:val="0"/>
        <w:jc w:val="center"/>
        <w:rPr>
          <w:rFonts w:ascii="黑体" w:hAnsi="黑体" w:eastAsia="黑体"/>
          <w:color w:val="000000"/>
          <w:sz w:val="36"/>
          <w:szCs w:val="36"/>
          <w:highlight w:val="none"/>
        </w:rPr>
      </w:pPr>
      <w:r>
        <w:rPr>
          <w:rFonts w:ascii="黑体" w:hAnsi="黑体" w:eastAsia="黑体"/>
          <w:bCs/>
          <w:kern w:val="44"/>
          <w:sz w:val="36"/>
          <w:szCs w:val="36"/>
          <w:highlight w:val="none"/>
        </w:rPr>
        <w:t>第五部分  响应性文件格式</w:t>
      </w:r>
    </w:p>
    <w:p w14:paraId="41DE2DE6">
      <w:pPr>
        <w:jc w:val="center"/>
        <w:rPr>
          <w:rFonts w:ascii="黑体" w:hAnsi="Arial" w:eastAsia="黑体"/>
          <w:sz w:val="30"/>
          <w:szCs w:val="30"/>
          <w:highlight w:val="none"/>
        </w:rPr>
      </w:pPr>
    </w:p>
    <w:p w14:paraId="0D1F611C">
      <w:pPr>
        <w:jc w:val="center"/>
        <w:rPr>
          <w:rFonts w:ascii="黑体" w:hAnsi="Arial" w:eastAsia="黑体"/>
          <w:sz w:val="30"/>
          <w:szCs w:val="30"/>
          <w:highlight w:val="none"/>
        </w:rPr>
      </w:pPr>
    </w:p>
    <w:p w14:paraId="44C1A03E">
      <w:pPr>
        <w:jc w:val="center"/>
        <w:rPr>
          <w:rFonts w:ascii="黑体" w:hAnsi="Arial" w:eastAsia="黑体"/>
          <w:sz w:val="30"/>
          <w:szCs w:val="30"/>
          <w:highlight w:val="none"/>
        </w:rPr>
      </w:pPr>
    </w:p>
    <w:p w14:paraId="65CD75A4">
      <w:pPr>
        <w:jc w:val="center"/>
        <w:rPr>
          <w:rFonts w:ascii="宋体" w:hAnsi="宋体"/>
          <w:b/>
          <w:sz w:val="72"/>
          <w:highlight w:val="none"/>
        </w:rPr>
      </w:pPr>
      <w:r>
        <w:rPr>
          <w:rFonts w:hint="eastAsia" w:ascii="宋体" w:hAnsi="宋体"/>
          <w:b/>
          <w:sz w:val="72"/>
          <w:highlight w:val="none"/>
        </w:rPr>
        <w:t>单一来源采购响应文件</w:t>
      </w:r>
    </w:p>
    <w:p w14:paraId="0E4A9426">
      <w:pPr>
        <w:pBdr>
          <w:top w:val="none" w:color="000000" w:sz="0" w:space="0"/>
          <w:left w:val="none" w:color="000000" w:sz="0" w:space="0"/>
          <w:bottom w:val="none" w:color="000000" w:sz="0" w:space="0"/>
          <w:right w:val="none" w:color="000000" w:sz="0" w:space="0"/>
        </w:pBdr>
        <w:spacing w:before="240" w:after="240" w:line="85" w:lineRule="atLeast"/>
        <w:jc w:val="center"/>
        <w:rPr>
          <w:highlight w:val="none"/>
        </w:rPr>
      </w:pPr>
      <w:r>
        <w:rPr>
          <w:rFonts w:ascii="Calibri" w:hAnsi="Calibri" w:eastAsia="Calibri" w:cs="Calibri"/>
          <w:color w:val="000000"/>
          <w:sz w:val="24"/>
          <w:highlight w:val="none"/>
        </w:rPr>
        <w:t> </w:t>
      </w:r>
    </w:p>
    <w:p w14:paraId="4DA7A66A">
      <w:pPr>
        <w:widowControl/>
        <w:wordWrap w:val="0"/>
        <w:jc w:val="center"/>
        <w:rPr>
          <w:rFonts w:ascii="宋体" w:hAnsi="宋体" w:cs="宋体"/>
          <w:b/>
          <w:kern w:val="0"/>
          <w:sz w:val="36"/>
          <w:szCs w:val="36"/>
          <w:highlight w:val="none"/>
        </w:rPr>
      </w:pPr>
      <w:r>
        <w:rPr>
          <w:rFonts w:hint="eastAsia" w:ascii="宋体" w:hAnsi="宋体" w:cs="宋体"/>
          <w:b/>
          <w:kern w:val="0"/>
          <w:sz w:val="36"/>
          <w:szCs w:val="36"/>
          <w:highlight w:val="none"/>
        </w:rPr>
        <w:t>（正或副本）</w:t>
      </w:r>
    </w:p>
    <w:p w14:paraId="602E0341">
      <w:pPr>
        <w:widowControl/>
        <w:wordWrap w:val="0"/>
        <w:ind w:firstLine="1084"/>
        <w:rPr>
          <w:rFonts w:ascii="宋体" w:hAnsi="宋体" w:cs="宋体"/>
          <w:b/>
          <w:kern w:val="0"/>
          <w:sz w:val="36"/>
          <w:szCs w:val="36"/>
          <w:highlight w:val="none"/>
        </w:rPr>
      </w:pPr>
    </w:p>
    <w:p w14:paraId="59F44CC8">
      <w:pPr>
        <w:pStyle w:val="53"/>
        <w:rPr>
          <w:rFonts w:ascii="宋体" w:hAnsi="宋体" w:cs="宋体"/>
          <w:b/>
          <w:sz w:val="36"/>
          <w:szCs w:val="36"/>
          <w:highlight w:val="none"/>
        </w:rPr>
      </w:pPr>
    </w:p>
    <w:p w14:paraId="660C7314">
      <w:pPr>
        <w:pStyle w:val="53"/>
        <w:rPr>
          <w:rFonts w:ascii="宋体" w:hAnsi="宋体" w:cs="宋体"/>
          <w:b/>
          <w:sz w:val="36"/>
          <w:szCs w:val="36"/>
          <w:highlight w:val="none"/>
        </w:rPr>
      </w:pPr>
    </w:p>
    <w:p w14:paraId="40BE9B3D">
      <w:pPr>
        <w:pStyle w:val="53"/>
        <w:rPr>
          <w:rFonts w:ascii="宋体" w:hAnsi="宋体" w:cs="宋体"/>
          <w:b/>
          <w:sz w:val="36"/>
          <w:szCs w:val="36"/>
          <w:highlight w:val="none"/>
        </w:rPr>
      </w:pPr>
    </w:p>
    <w:p w14:paraId="5C3D98AC">
      <w:pPr>
        <w:pStyle w:val="53"/>
        <w:rPr>
          <w:rFonts w:ascii="宋体" w:hAnsi="宋体" w:cs="宋体"/>
          <w:b/>
          <w:sz w:val="36"/>
          <w:szCs w:val="36"/>
          <w:highlight w:val="none"/>
        </w:rPr>
      </w:pPr>
    </w:p>
    <w:p w14:paraId="572F4ED0">
      <w:pPr>
        <w:widowControl/>
        <w:wordWrap w:val="0"/>
        <w:spacing w:line="360" w:lineRule="auto"/>
        <w:ind w:firstLine="1084" w:firstLineChars="300"/>
        <w:rPr>
          <w:rFonts w:ascii="黑体" w:hAnsi="黑体" w:eastAsia="黑体"/>
          <w:b/>
          <w:sz w:val="36"/>
          <w:highlight w:val="none"/>
        </w:rPr>
      </w:pPr>
      <w:r>
        <w:rPr>
          <w:rFonts w:hint="eastAsia" w:ascii="黑体" w:hAnsi="黑体" w:eastAsia="黑体"/>
          <w:b/>
          <w:sz w:val="36"/>
          <w:highlight w:val="none"/>
        </w:rPr>
        <w:t>项目名称：</w:t>
      </w:r>
    </w:p>
    <w:p w14:paraId="727DD654">
      <w:pPr>
        <w:widowControl/>
        <w:wordWrap w:val="0"/>
        <w:spacing w:line="360" w:lineRule="auto"/>
        <w:ind w:firstLine="1084" w:firstLineChars="300"/>
        <w:rPr>
          <w:rFonts w:ascii="黑体" w:hAnsi="黑体" w:eastAsia="黑体"/>
          <w:b/>
          <w:sz w:val="36"/>
          <w:highlight w:val="none"/>
        </w:rPr>
      </w:pPr>
      <w:r>
        <w:rPr>
          <w:rFonts w:hint="eastAsia" w:ascii="黑体" w:hAnsi="黑体" w:eastAsia="黑体"/>
          <w:b/>
          <w:sz w:val="36"/>
          <w:highlight w:val="none"/>
        </w:rPr>
        <w:t>项目编号：</w:t>
      </w:r>
    </w:p>
    <w:p w14:paraId="20A987A8">
      <w:pPr>
        <w:widowControl/>
        <w:wordWrap w:val="0"/>
        <w:spacing w:line="360" w:lineRule="auto"/>
        <w:ind w:firstLine="1084" w:firstLineChars="300"/>
        <w:rPr>
          <w:rFonts w:ascii="黑体" w:hAnsi="黑体" w:eastAsia="黑体"/>
          <w:b/>
          <w:sz w:val="36"/>
          <w:highlight w:val="none"/>
        </w:rPr>
      </w:pPr>
      <w:r>
        <w:rPr>
          <w:rFonts w:hint="eastAsia" w:ascii="黑体" w:hAnsi="黑体" w:eastAsia="黑体"/>
          <w:b/>
          <w:sz w:val="36"/>
          <w:highlight w:val="none"/>
        </w:rPr>
        <w:t>供应商名称：</w:t>
      </w:r>
    </w:p>
    <w:p w14:paraId="3A95F882">
      <w:pPr>
        <w:widowControl/>
        <w:wordWrap w:val="0"/>
        <w:spacing w:line="360" w:lineRule="auto"/>
        <w:ind w:firstLine="1084" w:firstLineChars="300"/>
        <w:rPr>
          <w:rFonts w:ascii="黑体" w:hAnsi="黑体" w:eastAsia="黑体"/>
          <w:b/>
          <w:sz w:val="36"/>
          <w:highlight w:val="none"/>
        </w:rPr>
      </w:pPr>
      <w:r>
        <w:rPr>
          <w:rFonts w:hint="eastAsia" w:ascii="黑体" w:hAnsi="黑体" w:eastAsia="黑体"/>
          <w:b/>
          <w:sz w:val="36"/>
          <w:highlight w:val="none"/>
        </w:rPr>
        <w:t>日    期：</w:t>
      </w:r>
    </w:p>
    <w:p w14:paraId="7A05F1F5">
      <w:pPr>
        <w:jc w:val="center"/>
        <w:rPr>
          <w:rFonts w:ascii="黑体" w:hAnsi="Arial" w:eastAsia="黑体"/>
          <w:sz w:val="30"/>
          <w:szCs w:val="30"/>
          <w:highlight w:val="none"/>
        </w:rPr>
      </w:pPr>
    </w:p>
    <w:p w14:paraId="449D391C">
      <w:pPr>
        <w:jc w:val="center"/>
        <w:rPr>
          <w:rFonts w:ascii="黑体" w:hAnsi="Arial" w:eastAsia="黑体"/>
          <w:sz w:val="30"/>
          <w:szCs w:val="30"/>
          <w:highlight w:val="none"/>
        </w:rPr>
      </w:pPr>
    </w:p>
    <w:p w14:paraId="48E93A93">
      <w:pPr>
        <w:jc w:val="center"/>
        <w:rPr>
          <w:rFonts w:ascii="黑体" w:hAnsi="Arial" w:eastAsia="黑体"/>
          <w:sz w:val="30"/>
          <w:szCs w:val="30"/>
          <w:highlight w:val="none"/>
        </w:rPr>
      </w:pPr>
    </w:p>
    <w:p w14:paraId="091AA1AB">
      <w:pPr>
        <w:jc w:val="center"/>
        <w:rPr>
          <w:rFonts w:ascii="黑体" w:hAnsi="Arial" w:eastAsia="黑体"/>
          <w:sz w:val="30"/>
          <w:szCs w:val="30"/>
          <w:highlight w:val="none"/>
        </w:rPr>
      </w:pPr>
    </w:p>
    <w:p w14:paraId="6EF6E2D3">
      <w:pPr>
        <w:jc w:val="center"/>
        <w:rPr>
          <w:rFonts w:ascii="黑体" w:hAnsi="Arial" w:eastAsia="黑体"/>
          <w:sz w:val="30"/>
          <w:szCs w:val="30"/>
          <w:highlight w:val="none"/>
        </w:rPr>
      </w:pPr>
    </w:p>
    <w:p w14:paraId="7621FA06">
      <w:pPr>
        <w:jc w:val="center"/>
        <w:rPr>
          <w:rFonts w:ascii="黑体" w:hAnsi="Arial" w:eastAsia="黑体"/>
          <w:sz w:val="30"/>
          <w:szCs w:val="30"/>
          <w:highlight w:val="none"/>
        </w:rPr>
      </w:pPr>
    </w:p>
    <w:p w14:paraId="39DA4375">
      <w:pPr>
        <w:spacing w:line="360" w:lineRule="auto"/>
        <w:ind w:firstLine="964" w:firstLineChars="300"/>
        <w:jc w:val="center"/>
        <w:rPr>
          <w:rFonts w:ascii="宋体" w:hAnsi="宋体"/>
          <w:b/>
          <w:bCs/>
          <w:color w:val="000000"/>
          <w:sz w:val="32"/>
          <w:szCs w:val="32"/>
          <w:highlight w:val="none"/>
        </w:rPr>
      </w:pPr>
      <w:r>
        <w:rPr>
          <w:rFonts w:hint="eastAsia" w:ascii="宋体" w:hAnsi="宋体"/>
          <w:b/>
          <w:bCs/>
          <w:color w:val="000000"/>
          <w:sz w:val="32"/>
          <w:szCs w:val="32"/>
          <w:highlight w:val="none"/>
        </w:rPr>
        <w:t>投标主要文件目录</w:t>
      </w:r>
    </w:p>
    <w:p w14:paraId="55D707DE">
      <w:pPr>
        <w:spacing w:line="360" w:lineRule="auto"/>
        <w:ind w:firstLine="480" w:firstLineChars="200"/>
        <w:rPr>
          <w:rFonts w:ascii="宋体" w:hAnsi="宋体"/>
          <w:color w:val="000000"/>
          <w:sz w:val="24"/>
          <w:highlight w:val="none"/>
        </w:rPr>
      </w:pPr>
    </w:p>
    <w:p w14:paraId="27C756BB">
      <w:pPr>
        <w:numPr>
          <w:ilvl w:val="0"/>
          <w:numId w:val="2"/>
        </w:num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投标函</w:t>
      </w:r>
    </w:p>
    <w:p w14:paraId="6375D361">
      <w:pPr>
        <w:numPr>
          <w:ilvl w:val="0"/>
          <w:numId w:val="2"/>
        </w:num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法定代表人授权书</w:t>
      </w:r>
    </w:p>
    <w:p w14:paraId="43FC128F">
      <w:pPr>
        <w:numPr>
          <w:ilvl w:val="0"/>
          <w:numId w:val="2"/>
        </w:num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开标一览表</w:t>
      </w:r>
    </w:p>
    <w:p w14:paraId="44DA97CA">
      <w:pPr>
        <w:numPr>
          <w:ilvl w:val="0"/>
          <w:numId w:val="2"/>
        </w:num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分项报价表</w:t>
      </w:r>
    </w:p>
    <w:p w14:paraId="0F15C81B">
      <w:pPr>
        <w:numPr>
          <w:ilvl w:val="0"/>
          <w:numId w:val="2"/>
        </w:num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资信证明材料</w:t>
      </w:r>
    </w:p>
    <w:p w14:paraId="64A6C19B">
      <w:pPr>
        <w:numPr>
          <w:ilvl w:val="0"/>
          <w:numId w:val="2"/>
        </w:num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采购文件要求或投标人认为应该提供的文件。</w:t>
      </w:r>
    </w:p>
    <w:p w14:paraId="26FBC490">
      <w:pPr>
        <w:jc w:val="center"/>
        <w:rPr>
          <w:rFonts w:ascii="黑体" w:hAnsi="Arial" w:eastAsia="黑体"/>
          <w:sz w:val="30"/>
          <w:szCs w:val="30"/>
          <w:highlight w:val="none"/>
        </w:rPr>
      </w:pPr>
    </w:p>
    <w:p w14:paraId="16A9BDE1">
      <w:pPr>
        <w:jc w:val="center"/>
        <w:rPr>
          <w:rFonts w:ascii="黑体" w:hAnsi="Arial" w:eastAsia="黑体"/>
          <w:sz w:val="30"/>
          <w:szCs w:val="30"/>
          <w:highlight w:val="none"/>
        </w:rPr>
      </w:pPr>
    </w:p>
    <w:p w14:paraId="7E3ADAAF">
      <w:pPr>
        <w:jc w:val="center"/>
        <w:rPr>
          <w:rFonts w:ascii="黑体" w:hAnsi="Arial" w:eastAsia="黑体"/>
          <w:sz w:val="30"/>
          <w:szCs w:val="30"/>
          <w:highlight w:val="none"/>
        </w:rPr>
      </w:pPr>
    </w:p>
    <w:p w14:paraId="0D0F1B7B">
      <w:pPr>
        <w:jc w:val="center"/>
        <w:rPr>
          <w:rFonts w:ascii="黑体" w:hAnsi="Arial" w:eastAsia="黑体"/>
          <w:sz w:val="30"/>
          <w:szCs w:val="30"/>
          <w:highlight w:val="none"/>
        </w:rPr>
      </w:pPr>
    </w:p>
    <w:p w14:paraId="79FBF42E">
      <w:pPr>
        <w:jc w:val="center"/>
        <w:rPr>
          <w:rFonts w:ascii="黑体" w:hAnsi="Arial" w:eastAsia="黑体"/>
          <w:sz w:val="30"/>
          <w:szCs w:val="30"/>
          <w:highlight w:val="none"/>
        </w:rPr>
      </w:pPr>
    </w:p>
    <w:p w14:paraId="7BE80B5C">
      <w:pPr>
        <w:jc w:val="center"/>
        <w:rPr>
          <w:rFonts w:ascii="黑体" w:hAnsi="Arial" w:eastAsia="黑体"/>
          <w:sz w:val="30"/>
          <w:szCs w:val="30"/>
          <w:highlight w:val="none"/>
        </w:rPr>
      </w:pPr>
    </w:p>
    <w:p w14:paraId="71E98892">
      <w:pPr>
        <w:jc w:val="center"/>
        <w:rPr>
          <w:rFonts w:ascii="黑体" w:hAnsi="Arial" w:eastAsia="黑体"/>
          <w:sz w:val="30"/>
          <w:szCs w:val="30"/>
          <w:highlight w:val="none"/>
        </w:rPr>
      </w:pPr>
    </w:p>
    <w:p w14:paraId="3A11178F">
      <w:pPr>
        <w:jc w:val="center"/>
        <w:rPr>
          <w:rFonts w:ascii="黑体" w:hAnsi="Arial" w:eastAsia="黑体"/>
          <w:sz w:val="30"/>
          <w:szCs w:val="30"/>
          <w:highlight w:val="none"/>
        </w:rPr>
      </w:pPr>
    </w:p>
    <w:p w14:paraId="1A895E54">
      <w:pPr>
        <w:jc w:val="center"/>
        <w:rPr>
          <w:rFonts w:ascii="黑体" w:hAnsi="Arial" w:eastAsia="黑体"/>
          <w:sz w:val="30"/>
          <w:szCs w:val="30"/>
          <w:highlight w:val="none"/>
        </w:rPr>
      </w:pPr>
    </w:p>
    <w:p w14:paraId="0C8791EA">
      <w:pPr>
        <w:jc w:val="center"/>
        <w:rPr>
          <w:rFonts w:ascii="黑体" w:hAnsi="Arial" w:eastAsia="黑体"/>
          <w:sz w:val="30"/>
          <w:szCs w:val="30"/>
          <w:highlight w:val="none"/>
        </w:rPr>
      </w:pPr>
    </w:p>
    <w:p w14:paraId="4A33BE21">
      <w:pPr>
        <w:jc w:val="center"/>
        <w:rPr>
          <w:rFonts w:ascii="黑体" w:hAnsi="Arial" w:eastAsia="黑体"/>
          <w:sz w:val="30"/>
          <w:szCs w:val="30"/>
          <w:highlight w:val="none"/>
        </w:rPr>
      </w:pPr>
    </w:p>
    <w:p w14:paraId="7C804B41">
      <w:pPr>
        <w:jc w:val="center"/>
        <w:rPr>
          <w:rFonts w:ascii="黑体" w:hAnsi="Arial" w:eastAsia="黑体"/>
          <w:sz w:val="30"/>
          <w:szCs w:val="30"/>
          <w:highlight w:val="none"/>
        </w:rPr>
      </w:pPr>
    </w:p>
    <w:p w14:paraId="3285D95B">
      <w:pPr>
        <w:jc w:val="center"/>
        <w:rPr>
          <w:rFonts w:ascii="黑体" w:hAnsi="Arial" w:eastAsia="黑体"/>
          <w:sz w:val="30"/>
          <w:szCs w:val="30"/>
          <w:highlight w:val="none"/>
        </w:rPr>
      </w:pPr>
    </w:p>
    <w:p w14:paraId="52B4FC8A">
      <w:pPr>
        <w:jc w:val="center"/>
        <w:rPr>
          <w:rFonts w:ascii="黑体" w:hAnsi="Arial" w:eastAsia="黑体"/>
          <w:sz w:val="30"/>
          <w:szCs w:val="30"/>
          <w:highlight w:val="none"/>
        </w:rPr>
      </w:pPr>
    </w:p>
    <w:p w14:paraId="34174A2B">
      <w:pPr>
        <w:jc w:val="center"/>
        <w:rPr>
          <w:rFonts w:ascii="黑体" w:hAnsi="Arial" w:eastAsia="黑体"/>
          <w:sz w:val="30"/>
          <w:szCs w:val="30"/>
          <w:highlight w:val="none"/>
        </w:rPr>
      </w:pPr>
    </w:p>
    <w:p w14:paraId="4BE5B73C">
      <w:pPr>
        <w:jc w:val="center"/>
        <w:rPr>
          <w:rFonts w:ascii="黑体" w:hAnsi="Arial" w:eastAsia="黑体"/>
          <w:sz w:val="30"/>
          <w:szCs w:val="30"/>
          <w:highlight w:val="none"/>
        </w:rPr>
      </w:pPr>
    </w:p>
    <w:p w14:paraId="44F3BDAD">
      <w:pPr>
        <w:jc w:val="center"/>
        <w:rPr>
          <w:rFonts w:ascii="黑体" w:hAnsi="Arial" w:eastAsia="黑体"/>
          <w:sz w:val="30"/>
          <w:szCs w:val="30"/>
          <w:highlight w:val="none"/>
        </w:rPr>
      </w:pPr>
      <w:r>
        <w:rPr>
          <w:rFonts w:hint="eastAsia" w:ascii="黑体" w:hAnsi="Arial" w:eastAsia="黑体"/>
          <w:sz w:val="30"/>
          <w:szCs w:val="30"/>
          <w:highlight w:val="none"/>
        </w:rPr>
        <w:t xml:space="preserve">一、投 标 函 </w:t>
      </w:r>
    </w:p>
    <w:p w14:paraId="647A6C28">
      <w:pPr>
        <w:pStyle w:val="79"/>
        <w:ind w:firstLine="0"/>
        <w:rPr>
          <w:b/>
          <w:bCs/>
          <w:sz w:val="32"/>
          <w:szCs w:val="32"/>
          <w:highlight w:val="none"/>
        </w:rPr>
      </w:pPr>
      <w:r>
        <w:rPr>
          <w:rFonts w:hint="eastAsia" w:ascii="宋体" w:hAnsi="宋体"/>
          <w:highlight w:val="none"/>
        </w:rPr>
        <w:t>致：盐城幼儿师范高等专科学校</w:t>
      </w:r>
    </w:p>
    <w:p w14:paraId="48300919">
      <w:pPr>
        <w:pStyle w:val="79"/>
        <w:spacing w:before="0" w:after="0" w:line="240" w:lineRule="auto"/>
        <w:ind w:left="1" w:firstLine="477" w:firstLineChars="199"/>
        <w:rPr>
          <w:rFonts w:ascii="宋体" w:hAnsi="宋体"/>
          <w:kern w:val="2"/>
          <w:highlight w:val="none"/>
        </w:rPr>
      </w:pPr>
      <w:r>
        <w:rPr>
          <w:rFonts w:hint="eastAsia" w:ascii="宋体" w:hAnsi="宋体"/>
          <w:kern w:val="2"/>
          <w:highlight w:val="none"/>
        </w:rPr>
        <w:t>根据贵方的</w:t>
      </w:r>
      <w:r>
        <w:rPr>
          <w:rFonts w:hint="eastAsia" w:ascii="宋体" w:hAnsi="宋体"/>
          <w:kern w:val="2"/>
          <w:highlight w:val="none"/>
          <w:u w:val="single"/>
        </w:rPr>
        <w:t xml:space="preserve">      </w:t>
      </w:r>
      <w:r>
        <w:rPr>
          <w:rFonts w:hint="eastAsia" w:ascii="宋体" w:hAnsi="宋体"/>
          <w:kern w:val="2"/>
          <w:highlight w:val="none"/>
        </w:rPr>
        <w:t>号采购文件，正式授权下述签字人__________ (姓名和职务)代表我方___________（投标人的名称），全权处理本次项目投标的有关事宜。并据此函，兹宣布同意如下：</w:t>
      </w:r>
    </w:p>
    <w:p w14:paraId="5CA1EEFC">
      <w:pPr>
        <w:pStyle w:val="79"/>
        <w:spacing w:before="0" w:after="0"/>
        <w:ind w:firstLineChars="200"/>
        <w:rPr>
          <w:rFonts w:ascii="宋体" w:hAnsi="宋体"/>
          <w:kern w:val="2"/>
          <w:highlight w:val="none"/>
        </w:rPr>
      </w:pPr>
      <w:r>
        <w:rPr>
          <w:rFonts w:hint="eastAsia" w:ascii="宋体" w:hAnsi="宋体"/>
          <w:kern w:val="2"/>
          <w:highlight w:val="none"/>
        </w:rPr>
        <w:t>1.按采购文件规定的各项要求，向买方提供所需服务。</w:t>
      </w:r>
    </w:p>
    <w:p w14:paraId="4ADC7FA4">
      <w:pPr>
        <w:pStyle w:val="79"/>
        <w:spacing w:before="0" w:after="0"/>
        <w:ind w:firstLineChars="200"/>
        <w:rPr>
          <w:rFonts w:ascii="宋体" w:hAnsi="宋体"/>
          <w:kern w:val="2"/>
          <w:highlight w:val="none"/>
        </w:rPr>
      </w:pPr>
      <w:r>
        <w:rPr>
          <w:rFonts w:hint="eastAsia" w:ascii="宋体" w:hAnsi="宋体"/>
          <w:kern w:val="2"/>
          <w:highlight w:val="none"/>
        </w:rPr>
        <w:t>2.我们完全理解贵方不一定将合同授予最低报价的投标人。</w:t>
      </w:r>
    </w:p>
    <w:p w14:paraId="40EB860E">
      <w:pPr>
        <w:pStyle w:val="79"/>
        <w:spacing w:before="0" w:after="0"/>
        <w:ind w:firstLineChars="200"/>
        <w:rPr>
          <w:rFonts w:ascii="宋体" w:hAnsi="宋体"/>
          <w:kern w:val="2"/>
          <w:highlight w:val="none"/>
        </w:rPr>
      </w:pPr>
      <w:r>
        <w:rPr>
          <w:rFonts w:hint="eastAsia" w:ascii="宋体" w:hAnsi="宋体"/>
          <w:kern w:val="2"/>
          <w:highlight w:val="none"/>
        </w:rPr>
        <w:t>3.我们已详细审核全部采购文件及其有效补充文件，我们知道必须放弃提出含糊不清或误解问题的权利。</w:t>
      </w:r>
    </w:p>
    <w:p w14:paraId="711AC436">
      <w:pPr>
        <w:pStyle w:val="79"/>
        <w:spacing w:before="0" w:after="0" w:line="240" w:lineRule="auto"/>
        <w:ind w:firstLineChars="200"/>
        <w:rPr>
          <w:rFonts w:ascii="宋体" w:hAnsi="宋体"/>
          <w:kern w:val="2"/>
          <w:highlight w:val="none"/>
        </w:rPr>
      </w:pPr>
      <w:r>
        <w:rPr>
          <w:rFonts w:hint="eastAsia" w:ascii="宋体" w:hAnsi="宋体"/>
          <w:kern w:val="2"/>
          <w:highlight w:val="none"/>
        </w:rPr>
        <w:t>4.我们同意从规定的开标日期起遵循本投标文件，并在规定的投标有效期期满之前均具有约束力。</w:t>
      </w:r>
    </w:p>
    <w:p w14:paraId="75EECDC4">
      <w:pPr>
        <w:pStyle w:val="79"/>
        <w:spacing w:before="0" w:after="0" w:line="240" w:lineRule="auto"/>
        <w:rPr>
          <w:rFonts w:ascii="宋体" w:hAnsi="宋体"/>
          <w:kern w:val="2"/>
          <w:highlight w:val="none"/>
        </w:rPr>
      </w:pPr>
      <w:r>
        <w:rPr>
          <w:rFonts w:hint="eastAsia" w:ascii="宋体" w:hAnsi="宋体"/>
          <w:kern w:val="2"/>
          <w:highlight w:val="none"/>
        </w:rPr>
        <w:t>5.如果在开标后规定的投标有效期内撤回投标或中标后拒绝签订合同，我们的投标保证金可被贵方没收。</w:t>
      </w:r>
    </w:p>
    <w:p w14:paraId="00F69210">
      <w:pPr>
        <w:pStyle w:val="79"/>
        <w:spacing w:before="0" w:after="0" w:line="240" w:lineRule="auto"/>
        <w:rPr>
          <w:rFonts w:ascii="宋体" w:hAnsi="宋体"/>
          <w:kern w:val="2"/>
          <w:highlight w:val="none"/>
        </w:rPr>
      </w:pPr>
      <w:r>
        <w:rPr>
          <w:rFonts w:hint="eastAsia" w:ascii="宋体" w:hAnsi="宋体"/>
          <w:kern w:val="2"/>
          <w:highlight w:val="none"/>
        </w:rPr>
        <w:t>6.同意向贵方提供贵方可能另外要求的与投标有关的任何证据或资料，并保证我方已提供和将要提供的文件是真实的、准确的。</w:t>
      </w:r>
    </w:p>
    <w:p w14:paraId="4872CDCD">
      <w:pPr>
        <w:pStyle w:val="79"/>
        <w:spacing w:before="0" w:after="0" w:line="240" w:lineRule="auto"/>
        <w:rPr>
          <w:rFonts w:ascii="宋体" w:hAnsi="宋体"/>
          <w:kern w:val="2"/>
          <w:highlight w:val="none"/>
        </w:rPr>
      </w:pPr>
      <w:r>
        <w:rPr>
          <w:rFonts w:hint="eastAsia" w:ascii="宋体" w:hAnsi="宋体"/>
          <w:kern w:val="2"/>
          <w:highlight w:val="none"/>
        </w:rPr>
        <w:t>7.一旦我方中标,我方将根据采购文件的规定，严格履行合同的责任和义务,并保证在规定的时间完成项目，交付甲方验收、使用。</w:t>
      </w:r>
    </w:p>
    <w:p w14:paraId="42AB203A">
      <w:pPr>
        <w:pStyle w:val="79"/>
        <w:spacing w:before="0" w:after="0" w:line="240" w:lineRule="auto"/>
        <w:ind w:firstLineChars="200"/>
        <w:jc w:val="right"/>
        <w:rPr>
          <w:rFonts w:ascii="宋体" w:hAnsi="宋体"/>
          <w:kern w:val="2"/>
          <w:highlight w:val="none"/>
        </w:rPr>
      </w:pPr>
    </w:p>
    <w:p w14:paraId="475E77F6">
      <w:pPr>
        <w:pStyle w:val="79"/>
        <w:spacing w:before="0" w:after="0" w:line="240" w:lineRule="auto"/>
        <w:ind w:right="720" w:firstLineChars="200"/>
        <w:jc w:val="right"/>
        <w:rPr>
          <w:rFonts w:ascii="宋体" w:hAnsi="宋体"/>
          <w:kern w:val="2"/>
          <w:highlight w:val="none"/>
        </w:rPr>
      </w:pPr>
      <w:r>
        <w:rPr>
          <w:rFonts w:hint="eastAsia" w:ascii="宋体" w:hAnsi="宋体"/>
          <w:kern w:val="2"/>
          <w:highlight w:val="none"/>
        </w:rPr>
        <w:t xml:space="preserve"> 投标人</w:t>
      </w:r>
      <w:r>
        <w:rPr>
          <w:rFonts w:hint="eastAsia" w:ascii="宋体" w:hAnsi="宋体"/>
          <w:color w:val="000000"/>
          <w:kern w:val="2"/>
          <w:highlight w:val="none"/>
        </w:rPr>
        <w:t>（单位公章或投标专用章）</w:t>
      </w:r>
      <w:r>
        <w:rPr>
          <w:rFonts w:hint="eastAsia" w:ascii="宋体" w:hAnsi="宋体"/>
          <w:kern w:val="2"/>
          <w:highlight w:val="none"/>
        </w:rPr>
        <w:t>：</w:t>
      </w:r>
    </w:p>
    <w:p w14:paraId="50FAB4A6">
      <w:pPr>
        <w:pStyle w:val="79"/>
        <w:spacing w:before="0" w:after="0" w:line="240" w:lineRule="auto"/>
        <w:ind w:firstLineChars="200"/>
        <w:jc w:val="right"/>
        <w:rPr>
          <w:rFonts w:ascii="宋体" w:hAnsi="宋体"/>
          <w:kern w:val="2"/>
          <w:highlight w:val="none"/>
        </w:rPr>
      </w:pPr>
    </w:p>
    <w:p w14:paraId="3B55FBF0">
      <w:pPr>
        <w:pStyle w:val="79"/>
        <w:spacing w:before="0" w:after="0" w:line="240" w:lineRule="auto"/>
        <w:ind w:right="480" w:firstLineChars="200"/>
        <w:jc w:val="center"/>
        <w:rPr>
          <w:rFonts w:ascii="宋体" w:hAnsi="宋体"/>
          <w:kern w:val="2"/>
          <w:highlight w:val="none"/>
        </w:rPr>
      </w:pPr>
      <w:r>
        <w:rPr>
          <w:rFonts w:hint="eastAsia" w:ascii="宋体" w:hAnsi="宋体"/>
          <w:kern w:val="2"/>
          <w:highlight w:val="none"/>
        </w:rPr>
        <w:t xml:space="preserve">                         投标人授权代表姓名（签字）：</w:t>
      </w:r>
    </w:p>
    <w:p w14:paraId="17674D4E">
      <w:pPr>
        <w:pStyle w:val="79"/>
        <w:spacing w:before="0" w:after="0" w:line="240" w:lineRule="auto"/>
        <w:ind w:firstLine="0"/>
        <w:rPr>
          <w:rFonts w:ascii="宋体" w:hAnsi="宋体"/>
          <w:kern w:val="2"/>
          <w:highlight w:val="none"/>
        </w:rPr>
      </w:pPr>
    </w:p>
    <w:p w14:paraId="3748C789">
      <w:pPr>
        <w:pStyle w:val="79"/>
        <w:spacing w:before="0" w:after="0" w:line="240" w:lineRule="auto"/>
        <w:ind w:firstLine="4382" w:firstLineChars="1826"/>
        <w:rPr>
          <w:rFonts w:ascii="宋体" w:hAnsi="宋体"/>
          <w:kern w:val="2"/>
          <w:highlight w:val="none"/>
        </w:rPr>
      </w:pPr>
      <w:r>
        <w:rPr>
          <w:rFonts w:hint="eastAsia" w:ascii="宋体" w:hAnsi="宋体"/>
          <w:kern w:val="2"/>
          <w:highlight w:val="none"/>
        </w:rPr>
        <w:t>日 期：_______年____月____日</w:t>
      </w:r>
    </w:p>
    <w:p w14:paraId="16FADA7F">
      <w:pPr>
        <w:spacing w:line="360" w:lineRule="auto"/>
        <w:jc w:val="center"/>
        <w:rPr>
          <w:rFonts w:ascii="黑体" w:hAnsi="Arial" w:eastAsia="黑体"/>
          <w:sz w:val="30"/>
          <w:szCs w:val="30"/>
          <w:highlight w:val="none"/>
        </w:rPr>
      </w:pPr>
      <w:r>
        <w:rPr>
          <w:rFonts w:hint="eastAsia" w:ascii="黑体" w:hAnsi="Arial" w:eastAsia="黑体"/>
          <w:sz w:val="30"/>
          <w:szCs w:val="30"/>
          <w:highlight w:val="none"/>
        </w:rPr>
        <w:t>二、法定代表人授权书</w:t>
      </w:r>
    </w:p>
    <w:p w14:paraId="0B0AEF2E">
      <w:pPr>
        <w:pStyle w:val="44"/>
        <w:rPr>
          <w:highlight w:val="none"/>
        </w:rPr>
      </w:pPr>
    </w:p>
    <w:p w14:paraId="46A0AE94">
      <w:pPr>
        <w:spacing w:line="360" w:lineRule="auto"/>
        <w:ind w:firstLine="480" w:firstLineChars="200"/>
        <w:jc w:val="left"/>
        <w:rPr>
          <w:rFonts w:ascii="黑体" w:hAnsi="Arial" w:eastAsia="黑体"/>
          <w:sz w:val="30"/>
          <w:szCs w:val="30"/>
          <w:highlight w:val="none"/>
        </w:rPr>
      </w:pPr>
      <w:r>
        <w:rPr>
          <w:rFonts w:hint="eastAsia" w:ascii="宋体" w:hAnsi="Arial"/>
          <w:sz w:val="24"/>
          <w:highlight w:val="none"/>
        </w:rPr>
        <w:t>本授权书声明：公司的</w:t>
      </w:r>
      <w:r>
        <w:rPr>
          <w:rFonts w:hint="eastAsia" w:ascii="宋体" w:hAnsi="Arial"/>
          <w:sz w:val="24"/>
          <w:highlight w:val="none"/>
          <w:u w:val="single"/>
        </w:rPr>
        <w:t xml:space="preserve">     （法定代表人姓名）</w:t>
      </w:r>
      <w:r>
        <w:rPr>
          <w:rFonts w:hint="eastAsia" w:ascii="宋体" w:hAnsi="Arial"/>
          <w:sz w:val="24"/>
          <w:highlight w:val="none"/>
        </w:rPr>
        <w:t>职务</w:t>
      </w:r>
      <w:r>
        <w:rPr>
          <w:rFonts w:hint="eastAsia" w:ascii="宋体" w:hAnsi="Arial"/>
          <w:sz w:val="24"/>
          <w:highlight w:val="none"/>
          <w:u w:val="single"/>
        </w:rPr>
        <w:t xml:space="preserve">      </w:t>
      </w:r>
      <w:r>
        <w:rPr>
          <w:rFonts w:hint="eastAsia" w:ascii="宋体" w:hAnsi="Arial"/>
          <w:sz w:val="24"/>
          <w:highlight w:val="none"/>
        </w:rPr>
        <w:t>代表本公司授权</w:t>
      </w:r>
      <w:r>
        <w:rPr>
          <w:rFonts w:hint="eastAsia" w:ascii="宋体" w:hAnsi="Arial"/>
          <w:sz w:val="24"/>
          <w:highlight w:val="none"/>
          <w:u w:val="single"/>
        </w:rPr>
        <w:t xml:space="preserve">    （被授权人的姓名）   </w:t>
      </w:r>
      <w:r>
        <w:rPr>
          <w:rFonts w:hint="eastAsia" w:ascii="宋体" w:hAnsi="Arial"/>
          <w:sz w:val="24"/>
          <w:highlight w:val="none"/>
        </w:rPr>
        <w:t>(职务)为本公司的合法投标代表，就参加</w:t>
      </w:r>
      <w:r>
        <w:rPr>
          <w:rFonts w:hint="eastAsia" w:ascii="宋体" w:hAnsi="Arial"/>
          <w:sz w:val="24"/>
          <w:highlight w:val="none"/>
          <w:u w:val="single"/>
        </w:rPr>
        <w:t xml:space="preserve">       </w:t>
      </w:r>
      <w:r>
        <w:rPr>
          <w:rFonts w:hint="eastAsia" w:ascii="宋体" w:hAnsi="Arial"/>
          <w:sz w:val="24"/>
          <w:highlight w:val="none"/>
        </w:rPr>
        <w:t>号标的内容的投标、签订合同以及合同的执行、完成和纠纷处理，以本公司名义处理一切与之有关的事务。</w:t>
      </w:r>
    </w:p>
    <w:p w14:paraId="426084E0">
      <w:pPr>
        <w:spacing w:line="360" w:lineRule="auto"/>
        <w:ind w:firstLine="720" w:firstLineChars="300"/>
        <w:rPr>
          <w:rFonts w:ascii="宋体" w:hAnsi="Arial"/>
          <w:sz w:val="24"/>
          <w:highlight w:val="none"/>
        </w:rPr>
      </w:pPr>
      <w:r>
        <w:rPr>
          <w:rFonts w:hint="eastAsia" w:ascii="宋体" w:hAnsi="Arial"/>
          <w:sz w:val="24"/>
          <w:highlight w:val="none"/>
        </w:rPr>
        <w:t>本授权书于年月日签字生效，特此声明。</w:t>
      </w:r>
    </w:p>
    <w:p w14:paraId="7C431BDD">
      <w:pPr>
        <w:spacing w:line="360" w:lineRule="auto"/>
        <w:ind w:firstLine="720" w:firstLineChars="300"/>
        <w:rPr>
          <w:rFonts w:ascii="宋体" w:hAnsi="Arial"/>
          <w:sz w:val="24"/>
          <w:highlight w:val="none"/>
          <w:u w:val="single"/>
        </w:rPr>
      </w:pPr>
      <w:r>
        <w:rPr>
          <w:rFonts w:hint="eastAsia" w:ascii="宋体" w:hAnsi="Arial"/>
          <w:sz w:val="24"/>
          <w:highlight w:val="none"/>
        </w:rPr>
        <w:t>法定代表人签字：</w:t>
      </w:r>
      <w:r>
        <w:rPr>
          <w:rFonts w:hint="eastAsia" w:ascii="宋体" w:hAnsi="Arial"/>
          <w:sz w:val="24"/>
          <w:highlight w:val="none"/>
          <w:u w:val="single"/>
        </w:rPr>
        <w:t xml:space="preserve">                               </w:t>
      </w:r>
    </w:p>
    <w:p w14:paraId="3AA00874">
      <w:pPr>
        <w:spacing w:line="360" w:lineRule="auto"/>
        <w:rPr>
          <w:rFonts w:ascii="宋体" w:hAnsi="Arial"/>
          <w:sz w:val="24"/>
          <w:highlight w:val="none"/>
          <w:u w:val="single"/>
        </w:rPr>
      </w:pPr>
      <w:r>
        <w:rPr>
          <w:rFonts w:hint="eastAsia" w:ascii="宋体" w:hAnsi="Arial"/>
          <w:sz w:val="24"/>
          <w:highlight w:val="none"/>
        </w:rPr>
        <w:t xml:space="preserve">      职    务：</w:t>
      </w:r>
    </w:p>
    <w:p w14:paraId="7D5B71A8">
      <w:pPr>
        <w:spacing w:line="360" w:lineRule="auto"/>
        <w:rPr>
          <w:rFonts w:ascii="宋体" w:hAnsi="Arial"/>
          <w:sz w:val="24"/>
          <w:highlight w:val="none"/>
          <w:u w:val="single"/>
        </w:rPr>
      </w:pPr>
      <w:r>
        <w:rPr>
          <w:rFonts w:hint="eastAsia" w:ascii="宋体" w:hAnsi="Arial"/>
          <w:sz w:val="24"/>
          <w:highlight w:val="none"/>
        </w:rPr>
        <w:t xml:space="preserve">      单位名称：</w:t>
      </w:r>
    </w:p>
    <w:p w14:paraId="4D23FB73">
      <w:pPr>
        <w:spacing w:line="360" w:lineRule="auto"/>
        <w:rPr>
          <w:rFonts w:ascii="宋体" w:hAnsi="Arial"/>
          <w:sz w:val="24"/>
          <w:highlight w:val="none"/>
        </w:rPr>
      </w:pPr>
      <w:r>
        <w:rPr>
          <w:rFonts w:hint="eastAsia" w:ascii="宋体" w:hAnsi="Arial"/>
          <w:sz w:val="24"/>
          <w:highlight w:val="none"/>
        </w:rPr>
        <w:t xml:space="preserve">      地    址：</w:t>
      </w:r>
    </w:p>
    <w:p w14:paraId="0A122EAC">
      <w:pPr>
        <w:pStyle w:val="18"/>
        <w:rPr>
          <w:highlight w:val="none"/>
        </w:rPr>
      </w:pPr>
    </w:p>
    <w:p w14:paraId="11015A69">
      <w:pPr>
        <w:spacing w:line="360" w:lineRule="auto"/>
        <w:ind w:firstLine="720" w:firstLineChars="300"/>
        <w:rPr>
          <w:rFonts w:ascii="宋体" w:hAnsi="Arial"/>
          <w:sz w:val="24"/>
          <w:highlight w:val="none"/>
        </w:rPr>
      </w:pPr>
      <w:r>
        <w:rPr>
          <w:rFonts w:hint="eastAsia" w:ascii="宋体" w:hAnsi="Arial"/>
          <w:sz w:val="24"/>
          <w:highlight w:val="none"/>
        </w:rPr>
        <w:t>投标代表（被授权人）签字：</w:t>
      </w:r>
      <w:r>
        <w:rPr>
          <w:rFonts w:hint="eastAsia" w:ascii="宋体" w:hAnsi="Arial"/>
          <w:sz w:val="24"/>
          <w:highlight w:val="none"/>
          <w:u w:val="single"/>
        </w:rPr>
        <w:t xml:space="preserve">                      </w:t>
      </w:r>
    </w:p>
    <w:p w14:paraId="3FF88AEB">
      <w:pPr>
        <w:spacing w:line="360" w:lineRule="auto"/>
        <w:rPr>
          <w:rFonts w:ascii="宋体" w:hAnsi="Arial"/>
          <w:sz w:val="24"/>
          <w:highlight w:val="none"/>
        </w:rPr>
      </w:pPr>
      <w:r>
        <w:rPr>
          <w:rFonts w:hint="eastAsia" w:ascii="宋体" w:hAnsi="Arial"/>
          <w:sz w:val="24"/>
          <w:highlight w:val="none"/>
        </w:rPr>
        <w:t xml:space="preserve">      职    务：</w:t>
      </w:r>
    </w:p>
    <w:p w14:paraId="00AFF7E8">
      <w:pPr>
        <w:spacing w:line="360" w:lineRule="auto"/>
        <w:rPr>
          <w:rFonts w:ascii="宋体" w:hAnsi="Arial"/>
          <w:sz w:val="24"/>
          <w:highlight w:val="none"/>
        </w:rPr>
      </w:pPr>
      <w:r>
        <w:rPr>
          <w:rFonts w:hint="eastAsia" w:ascii="宋体" w:hAnsi="Arial"/>
          <w:sz w:val="24"/>
          <w:highlight w:val="none"/>
        </w:rPr>
        <w:t xml:space="preserve">      单位名称：</w:t>
      </w:r>
    </w:p>
    <w:p w14:paraId="27525917">
      <w:pPr>
        <w:spacing w:line="360" w:lineRule="auto"/>
        <w:rPr>
          <w:rFonts w:ascii="宋体" w:hAnsi="Arial"/>
          <w:sz w:val="24"/>
          <w:highlight w:val="none"/>
          <w:u w:val="single"/>
        </w:rPr>
      </w:pPr>
      <w:r>
        <w:rPr>
          <w:rFonts w:hint="eastAsia" w:ascii="宋体" w:hAnsi="Arial"/>
          <w:sz w:val="24"/>
          <w:highlight w:val="none"/>
        </w:rPr>
        <w:t xml:space="preserve">      地    址：</w:t>
      </w:r>
    </w:p>
    <w:p w14:paraId="362D8469">
      <w:pPr>
        <w:spacing w:line="360" w:lineRule="auto"/>
        <w:rPr>
          <w:rFonts w:ascii="宋体" w:hAnsi="Arial"/>
          <w:sz w:val="24"/>
          <w:highlight w:val="none"/>
        </w:rPr>
      </w:pPr>
      <w:r>
        <w:rPr>
          <w:rFonts w:hint="eastAsia" w:ascii="宋体" w:hAnsi="Arial"/>
          <w:sz w:val="24"/>
          <w:highlight w:val="none"/>
        </w:rPr>
        <w:t xml:space="preserve">      投标人</w:t>
      </w:r>
      <w:r>
        <w:rPr>
          <w:rFonts w:hint="eastAsia" w:ascii="宋体" w:hAnsi="Arial"/>
          <w:color w:val="000000"/>
          <w:sz w:val="24"/>
          <w:highlight w:val="none"/>
        </w:rPr>
        <w:t>（单位公章或投标专用章）</w:t>
      </w:r>
      <w:r>
        <w:rPr>
          <w:rFonts w:hint="eastAsia" w:ascii="宋体" w:hAnsi="Arial"/>
          <w:sz w:val="24"/>
          <w:highlight w:val="none"/>
        </w:rPr>
        <w:t>：</w:t>
      </w:r>
    </w:p>
    <w:p w14:paraId="165352BB">
      <w:pPr>
        <w:spacing w:line="360" w:lineRule="auto"/>
        <w:outlineLvl w:val="0"/>
        <w:rPr>
          <w:rFonts w:ascii="宋体" w:hAnsi="Arial"/>
          <w:sz w:val="24"/>
          <w:highlight w:val="none"/>
        </w:rPr>
      </w:pPr>
      <w:r>
        <w:rPr>
          <w:rFonts w:hint="eastAsia" w:ascii="宋体" w:hAnsi="Arial"/>
          <w:sz w:val="24"/>
          <w:highlight w:val="none"/>
        </w:rPr>
        <w:t xml:space="preserve">      日    期：</w:t>
      </w:r>
    </w:p>
    <w:p w14:paraId="7FE64C01">
      <w:pPr>
        <w:pStyle w:val="18"/>
        <w:rPr>
          <w:highlight w:val="none"/>
        </w:rPr>
      </w:pPr>
    </w:p>
    <w:p w14:paraId="4F113D59">
      <w:pPr>
        <w:spacing w:line="360" w:lineRule="auto"/>
        <w:ind w:firstLine="720" w:firstLineChars="300"/>
        <w:jc w:val="left"/>
        <w:rPr>
          <w:rFonts w:ascii="隶书" w:hAnsi="Arial"/>
          <w:sz w:val="24"/>
          <w:highlight w:val="none"/>
        </w:rPr>
      </w:pPr>
      <w:r>
        <w:rPr>
          <w:rFonts w:hint="eastAsia" w:ascii="宋体" w:hAnsi="Arial"/>
          <w:sz w:val="24"/>
          <w:highlight w:val="none"/>
        </w:rPr>
        <w:t>附：被授权人身份证正反面复印件</w:t>
      </w:r>
    </w:p>
    <w:p w14:paraId="18F5A2F0">
      <w:pPr>
        <w:spacing w:line="360" w:lineRule="auto"/>
        <w:rPr>
          <w:rFonts w:ascii="宋体" w:hAnsi="宋体"/>
          <w:b/>
          <w:bCs/>
          <w:kern w:val="44"/>
          <w:sz w:val="44"/>
          <w:szCs w:val="32"/>
          <w:highlight w:val="none"/>
        </w:rPr>
      </w:pPr>
    </w:p>
    <w:p w14:paraId="3CF47CC5">
      <w:pPr>
        <w:spacing w:line="360" w:lineRule="auto"/>
        <w:rPr>
          <w:rFonts w:ascii="宋体" w:hAnsi="宋体"/>
          <w:b/>
          <w:bCs/>
          <w:kern w:val="44"/>
          <w:sz w:val="44"/>
          <w:szCs w:val="32"/>
          <w:highlight w:val="none"/>
        </w:rPr>
      </w:pPr>
    </w:p>
    <w:p w14:paraId="7D5BC85D">
      <w:pPr>
        <w:spacing w:line="360" w:lineRule="auto"/>
        <w:rPr>
          <w:rFonts w:ascii="宋体" w:hAnsi="宋体"/>
          <w:b/>
          <w:bCs/>
          <w:kern w:val="44"/>
          <w:sz w:val="44"/>
          <w:szCs w:val="32"/>
          <w:highlight w:val="none"/>
        </w:rPr>
      </w:pPr>
    </w:p>
    <w:p w14:paraId="794E5DF6">
      <w:pPr>
        <w:spacing w:line="360" w:lineRule="auto"/>
        <w:rPr>
          <w:rFonts w:ascii="宋体" w:hAnsi="宋体"/>
          <w:b/>
          <w:bCs/>
          <w:kern w:val="44"/>
          <w:sz w:val="44"/>
          <w:szCs w:val="32"/>
          <w:highlight w:val="none"/>
        </w:rPr>
      </w:pPr>
    </w:p>
    <w:p w14:paraId="7A7A7478">
      <w:pPr>
        <w:pageBreakBefore/>
        <w:spacing w:line="360" w:lineRule="auto"/>
        <w:jc w:val="center"/>
        <w:rPr>
          <w:rFonts w:ascii="黑体" w:hAnsi="Arial" w:eastAsia="黑体"/>
          <w:sz w:val="32"/>
          <w:szCs w:val="32"/>
          <w:highlight w:val="none"/>
        </w:rPr>
      </w:pPr>
      <w:r>
        <w:rPr>
          <w:rFonts w:hint="eastAsia" w:ascii="黑体" w:hAnsi="Arial" w:eastAsia="黑体"/>
          <w:sz w:val="32"/>
          <w:szCs w:val="32"/>
          <w:highlight w:val="none"/>
        </w:rPr>
        <w:t>三、开标一览表</w:t>
      </w:r>
    </w:p>
    <w:p w14:paraId="0DA858AD">
      <w:pPr>
        <w:spacing w:line="360" w:lineRule="auto"/>
        <w:rPr>
          <w:rFonts w:ascii="黑体" w:hAnsi="Arial" w:eastAsia="黑体"/>
          <w:szCs w:val="28"/>
          <w:highlight w:val="none"/>
        </w:rPr>
      </w:pPr>
    </w:p>
    <w:tbl>
      <w:tblPr>
        <w:tblStyle w:val="45"/>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14:paraId="7CB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14:paraId="5D72338F">
            <w:pPr>
              <w:spacing w:line="360" w:lineRule="auto"/>
              <w:ind w:firstLine="482" w:firstLineChars="200"/>
              <w:rPr>
                <w:rFonts w:ascii="宋体"/>
                <w:b/>
                <w:bCs/>
                <w:sz w:val="24"/>
                <w:highlight w:val="none"/>
              </w:rPr>
            </w:pPr>
            <w:r>
              <w:rPr>
                <w:rFonts w:hint="eastAsia" w:ascii="宋体"/>
                <w:b/>
                <w:bCs/>
                <w:sz w:val="24"/>
                <w:highlight w:val="none"/>
              </w:rPr>
              <w:t>项 目 编 号</w:t>
            </w:r>
          </w:p>
        </w:tc>
        <w:tc>
          <w:tcPr>
            <w:tcW w:w="6652" w:type="dxa"/>
            <w:vAlign w:val="center"/>
          </w:tcPr>
          <w:p w14:paraId="3022ED84">
            <w:pPr>
              <w:pStyle w:val="3"/>
              <w:spacing w:before="0" w:after="0" w:line="360" w:lineRule="auto"/>
              <w:jc w:val="left"/>
              <w:rPr>
                <w:rFonts w:ascii="Times New Roman" w:hAnsi="宋体" w:eastAsia="宋体" w:cs="宋体"/>
                <w:b w:val="0"/>
                <w:bCs w:val="0"/>
                <w:sz w:val="24"/>
                <w:szCs w:val="24"/>
                <w:highlight w:val="none"/>
              </w:rPr>
            </w:pPr>
          </w:p>
        </w:tc>
      </w:tr>
      <w:tr w14:paraId="4495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785" w:type="dxa"/>
            <w:vAlign w:val="center"/>
          </w:tcPr>
          <w:p w14:paraId="75E85D88">
            <w:pPr>
              <w:spacing w:line="360" w:lineRule="auto"/>
              <w:ind w:firstLine="482" w:firstLineChars="200"/>
              <w:rPr>
                <w:rFonts w:ascii="宋体"/>
                <w:b/>
                <w:bCs/>
                <w:sz w:val="24"/>
                <w:highlight w:val="none"/>
              </w:rPr>
            </w:pPr>
            <w:r>
              <w:rPr>
                <w:rFonts w:hint="eastAsia" w:ascii="宋体"/>
                <w:b/>
                <w:bCs/>
                <w:sz w:val="24"/>
                <w:highlight w:val="none"/>
              </w:rPr>
              <w:t>项 目 名 称</w:t>
            </w:r>
          </w:p>
        </w:tc>
        <w:tc>
          <w:tcPr>
            <w:tcW w:w="6652" w:type="dxa"/>
            <w:vAlign w:val="center"/>
          </w:tcPr>
          <w:p w14:paraId="1502BD31">
            <w:pPr>
              <w:spacing w:line="360" w:lineRule="auto"/>
              <w:rPr>
                <w:rFonts w:hAnsi="宋体" w:cs="宋体"/>
                <w:bCs/>
                <w:sz w:val="24"/>
                <w:szCs w:val="24"/>
                <w:highlight w:val="none"/>
              </w:rPr>
            </w:pPr>
          </w:p>
        </w:tc>
      </w:tr>
      <w:tr w14:paraId="2B3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14:paraId="548C4E21">
            <w:pPr>
              <w:spacing w:line="360" w:lineRule="auto"/>
              <w:jc w:val="center"/>
              <w:rPr>
                <w:rFonts w:ascii="宋体" w:hAnsi="宋体"/>
                <w:b/>
                <w:bCs/>
                <w:sz w:val="24"/>
                <w:szCs w:val="24"/>
                <w:highlight w:val="none"/>
              </w:rPr>
            </w:pPr>
          </w:p>
          <w:p w14:paraId="438C6B5E">
            <w:pPr>
              <w:spacing w:line="360" w:lineRule="auto"/>
              <w:rPr>
                <w:rFonts w:ascii="宋体" w:hAnsi="宋体"/>
                <w:b/>
                <w:bCs/>
                <w:sz w:val="24"/>
                <w:szCs w:val="24"/>
                <w:highlight w:val="none"/>
              </w:rPr>
            </w:pPr>
            <w:r>
              <w:rPr>
                <w:rFonts w:hint="eastAsia" w:ascii="宋体" w:hAnsi="宋体"/>
                <w:b/>
                <w:bCs/>
                <w:sz w:val="24"/>
                <w:szCs w:val="24"/>
                <w:highlight w:val="none"/>
              </w:rPr>
              <w:t>项目投标报价：（大写）</w:t>
            </w:r>
            <w:r>
              <w:rPr>
                <w:rFonts w:hint="eastAsia" w:ascii="宋体" w:hAnsi="宋体"/>
                <w:b/>
                <w:bCs/>
                <w:sz w:val="24"/>
                <w:szCs w:val="24"/>
                <w:highlight w:val="none"/>
                <w:u w:val="single"/>
              </w:rPr>
              <w:t xml:space="preserve">                </w:t>
            </w:r>
            <w:r>
              <w:rPr>
                <w:rFonts w:hint="eastAsia" w:ascii="宋体" w:hAnsi="宋体"/>
                <w:b/>
                <w:bCs/>
                <w:sz w:val="24"/>
                <w:szCs w:val="24"/>
                <w:highlight w:val="none"/>
              </w:rPr>
              <w:t xml:space="preserve"> ，小写</w:t>
            </w:r>
            <w:r>
              <w:rPr>
                <w:rFonts w:hint="eastAsia" w:ascii="宋体" w:hAnsi="宋体"/>
                <w:b/>
                <w:bCs/>
                <w:sz w:val="24"/>
                <w:szCs w:val="24"/>
                <w:highlight w:val="none"/>
                <w:u w:val="single"/>
              </w:rPr>
              <w:t xml:space="preserve">：                        </w:t>
            </w:r>
            <w:r>
              <w:rPr>
                <w:rFonts w:hint="eastAsia" w:ascii="宋体" w:hAnsi="宋体"/>
                <w:b/>
                <w:bCs/>
                <w:sz w:val="24"/>
                <w:szCs w:val="24"/>
                <w:highlight w:val="none"/>
              </w:rPr>
              <w:t>。</w:t>
            </w:r>
          </w:p>
          <w:p w14:paraId="1BD379D7">
            <w:pPr>
              <w:pStyle w:val="43"/>
              <w:ind w:firstLine="482"/>
              <w:jc w:val="center"/>
              <w:rPr>
                <w:rFonts w:ascii="宋体" w:hAnsi="宋体" w:eastAsia="宋体"/>
                <w:b/>
                <w:sz w:val="24"/>
                <w:szCs w:val="24"/>
                <w:highlight w:val="none"/>
              </w:rPr>
            </w:pPr>
          </w:p>
        </w:tc>
      </w:tr>
      <w:tr w14:paraId="551C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14:paraId="00C18A63">
            <w:pPr>
              <w:spacing w:line="360" w:lineRule="auto"/>
              <w:rPr>
                <w:rFonts w:ascii="宋体"/>
                <w:b/>
                <w:bCs/>
                <w:sz w:val="24"/>
                <w:highlight w:val="none"/>
              </w:rPr>
            </w:pPr>
            <w:r>
              <w:rPr>
                <w:rFonts w:hint="eastAsia" w:ascii="宋体"/>
                <w:b/>
                <w:bCs/>
                <w:sz w:val="24"/>
                <w:highlight w:val="none"/>
              </w:rPr>
              <w:t>项目联系人：                                   联系电话：</w:t>
            </w:r>
          </w:p>
        </w:tc>
      </w:tr>
    </w:tbl>
    <w:p w14:paraId="5EED4BCA">
      <w:pPr>
        <w:spacing w:line="360" w:lineRule="auto"/>
        <w:rPr>
          <w:rFonts w:ascii="宋体"/>
          <w:sz w:val="24"/>
          <w:highlight w:val="none"/>
        </w:rPr>
      </w:pPr>
      <w:r>
        <w:rPr>
          <w:rFonts w:hint="eastAsia" w:ascii="宋体"/>
          <w:sz w:val="24"/>
          <w:highlight w:val="none"/>
        </w:rPr>
        <w:t>开标一览表和分项报价表价格不一致时以开标一览表价格为准。</w:t>
      </w:r>
    </w:p>
    <w:p w14:paraId="0330B9FB">
      <w:pPr>
        <w:spacing w:line="360" w:lineRule="auto"/>
        <w:rPr>
          <w:rFonts w:ascii="宋体"/>
          <w:b/>
          <w:sz w:val="24"/>
          <w:highlight w:val="none"/>
        </w:rPr>
      </w:pPr>
    </w:p>
    <w:p w14:paraId="2EA7CB63">
      <w:pPr>
        <w:spacing w:line="360" w:lineRule="auto"/>
        <w:ind w:firstLine="2125" w:firstLineChars="882"/>
        <w:jc w:val="center"/>
        <w:rPr>
          <w:rFonts w:ascii="宋体"/>
          <w:b/>
          <w:sz w:val="24"/>
          <w:highlight w:val="none"/>
        </w:rPr>
      </w:pPr>
      <w:r>
        <w:rPr>
          <w:rFonts w:hint="eastAsia" w:ascii="宋体"/>
          <w:b/>
          <w:sz w:val="24"/>
          <w:highlight w:val="none"/>
        </w:rPr>
        <w:t xml:space="preserve">            投标人（单位公章或投标专用章）：</w:t>
      </w:r>
    </w:p>
    <w:p w14:paraId="1A950F25">
      <w:pPr>
        <w:spacing w:line="360" w:lineRule="auto"/>
        <w:ind w:firstLine="2125" w:firstLineChars="882"/>
        <w:jc w:val="center"/>
        <w:rPr>
          <w:rFonts w:ascii="宋体"/>
          <w:b/>
          <w:sz w:val="24"/>
          <w:highlight w:val="none"/>
        </w:rPr>
      </w:pPr>
      <w:r>
        <w:rPr>
          <w:rFonts w:hint="eastAsia" w:ascii="宋体"/>
          <w:b/>
          <w:sz w:val="24"/>
          <w:highlight w:val="none"/>
        </w:rPr>
        <w:t xml:space="preserve">                 法定代表人或授权代表（签字或盖章）：</w:t>
      </w:r>
    </w:p>
    <w:p w14:paraId="00E846A8">
      <w:pPr>
        <w:spacing w:line="360" w:lineRule="auto"/>
        <w:ind w:firstLine="5368" w:firstLineChars="2228"/>
        <w:rPr>
          <w:b/>
          <w:sz w:val="24"/>
          <w:highlight w:val="none"/>
        </w:rPr>
      </w:pPr>
      <w:r>
        <w:rPr>
          <w:rFonts w:hint="eastAsia"/>
          <w:b/>
          <w:sz w:val="24"/>
          <w:highlight w:val="none"/>
        </w:rPr>
        <w:t xml:space="preserve">日期： 年 </w:t>
      </w:r>
      <w:r>
        <w:rPr>
          <w:b/>
          <w:sz w:val="24"/>
          <w:highlight w:val="none"/>
        </w:rPr>
        <w:t xml:space="preserve"> </w:t>
      </w:r>
      <w:r>
        <w:rPr>
          <w:rFonts w:hint="eastAsia"/>
          <w:b/>
          <w:sz w:val="24"/>
          <w:highlight w:val="none"/>
        </w:rPr>
        <w:t>月  日</w:t>
      </w:r>
    </w:p>
    <w:p w14:paraId="15CA606E">
      <w:pPr>
        <w:spacing w:line="360" w:lineRule="auto"/>
        <w:ind w:firstLine="5542" w:firstLineChars="2300"/>
        <w:jc w:val="center"/>
        <w:rPr>
          <w:b/>
          <w:sz w:val="24"/>
          <w:highlight w:val="none"/>
        </w:rPr>
      </w:pPr>
    </w:p>
    <w:p w14:paraId="7CF5DF20">
      <w:pPr>
        <w:spacing w:line="360" w:lineRule="auto"/>
        <w:ind w:firstLine="5542" w:firstLineChars="2300"/>
        <w:rPr>
          <w:b/>
          <w:sz w:val="24"/>
          <w:highlight w:val="none"/>
        </w:rPr>
      </w:pPr>
    </w:p>
    <w:p w14:paraId="74E4AF4C">
      <w:pPr>
        <w:spacing w:line="360" w:lineRule="auto"/>
        <w:ind w:firstLine="5542" w:firstLineChars="2300"/>
        <w:rPr>
          <w:b/>
          <w:sz w:val="24"/>
          <w:highlight w:val="none"/>
        </w:rPr>
      </w:pPr>
    </w:p>
    <w:p w14:paraId="487F8F70">
      <w:pPr>
        <w:spacing w:line="360" w:lineRule="auto"/>
        <w:ind w:firstLine="5542" w:firstLineChars="2300"/>
        <w:rPr>
          <w:b/>
          <w:sz w:val="24"/>
          <w:highlight w:val="none"/>
        </w:rPr>
      </w:pPr>
    </w:p>
    <w:p w14:paraId="0803BA2D">
      <w:pPr>
        <w:spacing w:line="360" w:lineRule="auto"/>
        <w:ind w:firstLine="5542" w:firstLineChars="2300"/>
        <w:rPr>
          <w:b/>
          <w:sz w:val="24"/>
          <w:highlight w:val="none"/>
        </w:rPr>
      </w:pPr>
    </w:p>
    <w:p w14:paraId="03747A6D">
      <w:pPr>
        <w:spacing w:line="360" w:lineRule="auto"/>
        <w:ind w:firstLine="5542" w:firstLineChars="2300"/>
        <w:rPr>
          <w:b/>
          <w:sz w:val="24"/>
          <w:highlight w:val="none"/>
        </w:rPr>
      </w:pPr>
    </w:p>
    <w:p w14:paraId="7F4FD729">
      <w:pPr>
        <w:spacing w:line="360" w:lineRule="auto"/>
        <w:ind w:firstLine="5542" w:firstLineChars="2300"/>
        <w:rPr>
          <w:b/>
          <w:sz w:val="24"/>
          <w:highlight w:val="none"/>
        </w:rPr>
      </w:pPr>
    </w:p>
    <w:p w14:paraId="7FAB8359">
      <w:pPr>
        <w:spacing w:line="360" w:lineRule="auto"/>
        <w:rPr>
          <w:b/>
          <w:sz w:val="24"/>
          <w:highlight w:val="none"/>
        </w:rPr>
      </w:pPr>
    </w:p>
    <w:p w14:paraId="56F313AE">
      <w:pPr>
        <w:pStyle w:val="43"/>
        <w:ind w:firstLine="482"/>
        <w:rPr>
          <w:rFonts w:ascii="宋体" w:cs="宋体"/>
          <w:b/>
          <w:color w:val="000000"/>
          <w:kern w:val="0"/>
          <w:sz w:val="24"/>
          <w:highlight w:val="none"/>
        </w:rPr>
      </w:pPr>
    </w:p>
    <w:p w14:paraId="6EAE4FF0">
      <w:pPr>
        <w:pStyle w:val="43"/>
        <w:ind w:firstLine="0" w:firstLineChars="0"/>
        <w:rPr>
          <w:rFonts w:ascii="宋体" w:cs="宋体"/>
          <w:b/>
          <w:color w:val="000000"/>
          <w:kern w:val="0"/>
          <w:sz w:val="24"/>
          <w:highlight w:val="none"/>
        </w:rPr>
      </w:pPr>
    </w:p>
    <w:p w14:paraId="1A7FCEBA">
      <w:pPr>
        <w:pStyle w:val="43"/>
        <w:ind w:firstLine="0" w:firstLineChars="0"/>
        <w:rPr>
          <w:rFonts w:ascii="宋体" w:cs="宋体"/>
          <w:b/>
          <w:color w:val="000000"/>
          <w:kern w:val="0"/>
          <w:sz w:val="24"/>
          <w:highlight w:val="none"/>
        </w:rPr>
      </w:pPr>
    </w:p>
    <w:p w14:paraId="63B14FC3">
      <w:pPr>
        <w:pStyle w:val="43"/>
        <w:ind w:firstLine="0" w:firstLineChars="0"/>
        <w:rPr>
          <w:rFonts w:ascii="宋体" w:cs="宋体"/>
          <w:b/>
          <w:color w:val="000000"/>
          <w:kern w:val="0"/>
          <w:sz w:val="24"/>
          <w:highlight w:val="none"/>
        </w:rPr>
      </w:pPr>
    </w:p>
    <w:p w14:paraId="6B415477">
      <w:pPr>
        <w:pageBreakBefore/>
        <w:spacing w:line="360" w:lineRule="auto"/>
        <w:jc w:val="center"/>
        <w:rPr>
          <w:rFonts w:ascii="黑体" w:hAnsi="Arial" w:eastAsia="黑体"/>
          <w:sz w:val="32"/>
          <w:szCs w:val="32"/>
          <w:highlight w:val="none"/>
        </w:rPr>
      </w:pPr>
      <w:r>
        <w:rPr>
          <w:rFonts w:hint="eastAsia" w:ascii="黑体" w:hAnsi="Arial" w:eastAsia="黑体"/>
          <w:sz w:val="32"/>
          <w:szCs w:val="32"/>
          <w:highlight w:val="none"/>
        </w:rPr>
        <w:t>四、分项报价表</w:t>
      </w:r>
    </w:p>
    <w:p w14:paraId="5C243498">
      <w:pPr>
        <w:rPr>
          <w:highlight w:val="none"/>
        </w:rPr>
      </w:pPr>
    </w:p>
    <w:tbl>
      <w:tblPr>
        <w:tblStyle w:val="4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2693"/>
        <w:gridCol w:w="1410"/>
        <w:gridCol w:w="1211"/>
        <w:gridCol w:w="1483"/>
        <w:gridCol w:w="1483"/>
      </w:tblGrid>
      <w:tr w14:paraId="0438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6" w:type="dxa"/>
            <w:vAlign w:val="center"/>
          </w:tcPr>
          <w:p w14:paraId="63E72175">
            <w:pPr>
              <w:jc w:val="center"/>
              <w:rPr>
                <w:highlight w:val="none"/>
              </w:rPr>
            </w:pPr>
            <w:r>
              <w:rPr>
                <w:rFonts w:hint="eastAsia"/>
                <w:highlight w:val="none"/>
              </w:rPr>
              <w:t>序号</w:t>
            </w:r>
          </w:p>
        </w:tc>
        <w:tc>
          <w:tcPr>
            <w:tcW w:w="2693" w:type="dxa"/>
            <w:vAlign w:val="center"/>
          </w:tcPr>
          <w:p w14:paraId="52277756">
            <w:pPr>
              <w:jc w:val="center"/>
              <w:rPr>
                <w:highlight w:val="none"/>
              </w:rPr>
            </w:pPr>
            <w:r>
              <w:rPr>
                <w:rFonts w:hint="eastAsia"/>
                <w:highlight w:val="none"/>
              </w:rPr>
              <w:t>服务名称</w:t>
            </w:r>
          </w:p>
        </w:tc>
        <w:tc>
          <w:tcPr>
            <w:tcW w:w="1410" w:type="dxa"/>
            <w:vAlign w:val="center"/>
          </w:tcPr>
          <w:p w14:paraId="14BFAF79">
            <w:pPr>
              <w:jc w:val="center"/>
              <w:rPr>
                <w:highlight w:val="none"/>
              </w:rPr>
            </w:pPr>
            <w:r>
              <w:rPr>
                <w:rFonts w:hint="eastAsia"/>
                <w:highlight w:val="none"/>
              </w:rPr>
              <w:t>数量</w:t>
            </w:r>
          </w:p>
        </w:tc>
        <w:tc>
          <w:tcPr>
            <w:tcW w:w="1211" w:type="dxa"/>
            <w:vAlign w:val="center"/>
          </w:tcPr>
          <w:p w14:paraId="7C8318B4">
            <w:pPr>
              <w:jc w:val="center"/>
              <w:rPr>
                <w:highlight w:val="none"/>
              </w:rPr>
            </w:pPr>
            <w:r>
              <w:rPr>
                <w:rFonts w:hint="eastAsia"/>
                <w:highlight w:val="none"/>
              </w:rPr>
              <w:t>单位</w:t>
            </w:r>
          </w:p>
        </w:tc>
        <w:tc>
          <w:tcPr>
            <w:tcW w:w="1483" w:type="dxa"/>
            <w:vAlign w:val="center"/>
          </w:tcPr>
          <w:p w14:paraId="0B3468ED">
            <w:pPr>
              <w:jc w:val="center"/>
              <w:rPr>
                <w:rFonts w:asciiTheme="minorHAnsi" w:hAnsiTheme="minorHAnsi" w:eastAsiaTheme="minorEastAsia" w:cstheme="minorBidi"/>
                <w:szCs w:val="24"/>
                <w:highlight w:val="none"/>
              </w:rPr>
            </w:pPr>
            <w:r>
              <w:rPr>
                <w:rFonts w:hint="eastAsia"/>
                <w:highlight w:val="none"/>
              </w:rPr>
              <w:t>单价/元</w:t>
            </w:r>
          </w:p>
        </w:tc>
        <w:tc>
          <w:tcPr>
            <w:tcW w:w="1483" w:type="dxa"/>
            <w:vAlign w:val="center"/>
          </w:tcPr>
          <w:p w14:paraId="1BEFE48D">
            <w:pPr>
              <w:jc w:val="center"/>
              <w:rPr>
                <w:rFonts w:asciiTheme="minorHAnsi" w:hAnsiTheme="minorHAnsi" w:eastAsiaTheme="minorEastAsia" w:cstheme="minorBidi"/>
                <w:szCs w:val="24"/>
                <w:highlight w:val="none"/>
              </w:rPr>
            </w:pPr>
            <w:r>
              <w:rPr>
                <w:rFonts w:hint="eastAsia"/>
                <w:highlight w:val="none"/>
              </w:rPr>
              <w:t>总价/元</w:t>
            </w:r>
          </w:p>
        </w:tc>
      </w:tr>
      <w:tr w14:paraId="769D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16" w:type="dxa"/>
            <w:vAlign w:val="center"/>
          </w:tcPr>
          <w:p w14:paraId="2CE37A62">
            <w:pPr>
              <w:jc w:val="center"/>
              <w:rPr>
                <w:highlight w:val="none"/>
              </w:rPr>
            </w:pPr>
            <w:r>
              <w:rPr>
                <w:rFonts w:hint="eastAsia"/>
                <w:highlight w:val="none"/>
              </w:rPr>
              <w:t>1</w:t>
            </w:r>
          </w:p>
        </w:tc>
        <w:tc>
          <w:tcPr>
            <w:tcW w:w="2693" w:type="dxa"/>
            <w:vAlign w:val="center"/>
          </w:tcPr>
          <w:p w14:paraId="4FAC0809">
            <w:pPr>
              <w:jc w:val="center"/>
              <w:rPr>
                <w:highlight w:val="none"/>
              </w:rPr>
            </w:pPr>
            <w:r>
              <w:rPr>
                <w:rFonts w:hint="eastAsia"/>
                <w:highlight w:val="none"/>
              </w:rPr>
              <w:t>国内国际100M带宽费用（教育网IPv4、IPv6出口）</w:t>
            </w:r>
          </w:p>
        </w:tc>
        <w:tc>
          <w:tcPr>
            <w:tcW w:w="1410" w:type="dxa"/>
            <w:vAlign w:val="center"/>
          </w:tcPr>
          <w:p w14:paraId="26A3F18A">
            <w:pPr>
              <w:jc w:val="center"/>
              <w:rPr>
                <w:highlight w:val="none"/>
              </w:rPr>
            </w:pPr>
            <w:r>
              <w:rPr>
                <w:rFonts w:hint="eastAsia"/>
                <w:highlight w:val="none"/>
              </w:rPr>
              <w:t>24</w:t>
            </w:r>
          </w:p>
        </w:tc>
        <w:tc>
          <w:tcPr>
            <w:tcW w:w="1211" w:type="dxa"/>
            <w:vAlign w:val="center"/>
          </w:tcPr>
          <w:p w14:paraId="3DD5B543">
            <w:pPr>
              <w:jc w:val="center"/>
              <w:rPr>
                <w:highlight w:val="none"/>
              </w:rPr>
            </w:pPr>
            <w:r>
              <w:rPr>
                <w:rFonts w:hint="eastAsia"/>
                <w:highlight w:val="none"/>
              </w:rPr>
              <w:t>月</w:t>
            </w:r>
          </w:p>
        </w:tc>
        <w:tc>
          <w:tcPr>
            <w:tcW w:w="1483" w:type="dxa"/>
            <w:vAlign w:val="center"/>
          </w:tcPr>
          <w:p w14:paraId="77CE7768">
            <w:pPr>
              <w:jc w:val="center"/>
              <w:rPr>
                <w:highlight w:val="none"/>
              </w:rPr>
            </w:pPr>
          </w:p>
        </w:tc>
        <w:tc>
          <w:tcPr>
            <w:tcW w:w="1483" w:type="dxa"/>
            <w:vAlign w:val="center"/>
          </w:tcPr>
          <w:p w14:paraId="1965F934">
            <w:pPr>
              <w:jc w:val="center"/>
              <w:rPr>
                <w:highlight w:val="none"/>
              </w:rPr>
            </w:pPr>
          </w:p>
        </w:tc>
      </w:tr>
      <w:tr w14:paraId="5734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6" w:type="dxa"/>
            <w:vAlign w:val="center"/>
          </w:tcPr>
          <w:p w14:paraId="01AF5211">
            <w:pPr>
              <w:jc w:val="center"/>
              <w:rPr>
                <w:highlight w:val="none"/>
              </w:rPr>
            </w:pPr>
            <w:r>
              <w:rPr>
                <w:rFonts w:hint="eastAsia"/>
                <w:highlight w:val="none"/>
              </w:rPr>
              <w:t>2</w:t>
            </w:r>
          </w:p>
        </w:tc>
        <w:tc>
          <w:tcPr>
            <w:tcW w:w="2693" w:type="dxa"/>
            <w:vAlign w:val="center"/>
          </w:tcPr>
          <w:p w14:paraId="077D40DB">
            <w:pPr>
              <w:jc w:val="center"/>
              <w:rPr>
                <w:highlight w:val="none"/>
              </w:rPr>
            </w:pPr>
            <w:r>
              <w:rPr>
                <w:rFonts w:hint="eastAsia"/>
                <w:highlight w:val="none"/>
              </w:rPr>
              <w:t>IP地址</w:t>
            </w:r>
          </w:p>
        </w:tc>
        <w:tc>
          <w:tcPr>
            <w:tcW w:w="1410" w:type="dxa"/>
            <w:vAlign w:val="center"/>
          </w:tcPr>
          <w:p w14:paraId="413F6C80">
            <w:pPr>
              <w:jc w:val="center"/>
              <w:rPr>
                <w:highlight w:val="none"/>
              </w:rPr>
            </w:pPr>
            <w:r>
              <w:rPr>
                <w:rFonts w:hint="eastAsia"/>
                <w:highlight w:val="none"/>
              </w:rPr>
              <w:t>32</w:t>
            </w:r>
          </w:p>
        </w:tc>
        <w:tc>
          <w:tcPr>
            <w:tcW w:w="1211" w:type="dxa"/>
            <w:vAlign w:val="center"/>
          </w:tcPr>
          <w:p w14:paraId="36F4A2E9">
            <w:pPr>
              <w:jc w:val="center"/>
              <w:rPr>
                <w:highlight w:val="none"/>
              </w:rPr>
            </w:pPr>
            <w:r>
              <w:rPr>
                <w:rFonts w:hint="eastAsia"/>
                <w:highlight w:val="none"/>
              </w:rPr>
              <w:t>个</w:t>
            </w:r>
          </w:p>
        </w:tc>
        <w:tc>
          <w:tcPr>
            <w:tcW w:w="1483" w:type="dxa"/>
            <w:vAlign w:val="center"/>
          </w:tcPr>
          <w:p w14:paraId="60D7ED81">
            <w:pPr>
              <w:jc w:val="center"/>
              <w:rPr>
                <w:highlight w:val="none"/>
              </w:rPr>
            </w:pPr>
          </w:p>
        </w:tc>
        <w:tc>
          <w:tcPr>
            <w:tcW w:w="1483" w:type="dxa"/>
            <w:vAlign w:val="center"/>
          </w:tcPr>
          <w:p w14:paraId="6CA515E8">
            <w:pPr>
              <w:jc w:val="center"/>
              <w:rPr>
                <w:highlight w:val="none"/>
              </w:rPr>
            </w:pPr>
          </w:p>
        </w:tc>
      </w:tr>
      <w:tr w14:paraId="6FD9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6" w:type="dxa"/>
            <w:vAlign w:val="center"/>
          </w:tcPr>
          <w:p w14:paraId="01CD1439">
            <w:pPr>
              <w:jc w:val="center"/>
              <w:rPr>
                <w:highlight w:val="none"/>
              </w:rPr>
            </w:pPr>
            <w:r>
              <w:rPr>
                <w:rFonts w:hint="eastAsia"/>
                <w:highlight w:val="none"/>
              </w:rPr>
              <w:t>3</w:t>
            </w:r>
          </w:p>
        </w:tc>
        <w:tc>
          <w:tcPr>
            <w:tcW w:w="2693" w:type="dxa"/>
            <w:vAlign w:val="center"/>
          </w:tcPr>
          <w:p w14:paraId="4FA1FB39">
            <w:pPr>
              <w:jc w:val="center"/>
              <w:rPr>
                <w:highlight w:val="none"/>
              </w:rPr>
            </w:pPr>
            <w:r>
              <w:rPr>
                <w:rFonts w:hint="eastAsia"/>
                <w:highlight w:val="none"/>
              </w:rPr>
              <w:t>IP地址使用费用</w:t>
            </w:r>
          </w:p>
        </w:tc>
        <w:tc>
          <w:tcPr>
            <w:tcW w:w="1410" w:type="dxa"/>
            <w:vAlign w:val="center"/>
          </w:tcPr>
          <w:p w14:paraId="7893C127">
            <w:pPr>
              <w:jc w:val="center"/>
              <w:rPr>
                <w:highlight w:val="none"/>
              </w:rPr>
            </w:pPr>
            <w:r>
              <w:rPr>
                <w:rFonts w:hint="eastAsia"/>
                <w:highlight w:val="none"/>
              </w:rPr>
              <w:t>1</w:t>
            </w:r>
          </w:p>
        </w:tc>
        <w:tc>
          <w:tcPr>
            <w:tcW w:w="1211" w:type="dxa"/>
            <w:vAlign w:val="center"/>
          </w:tcPr>
          <w:p w14:paraId="21DD3FB4">
            <w:pPr>
              <w:jc w:val="center"/>
              <w:rPr>
                <w:highlight w:val="none"/>
              </w:rPr>
            </w:pPr>
            <w:r>
              <w:rPr>
                <w:rFonts w:hint="eastAsia"/>
                <w:highlight w:val="none"/>
              </w:rPr>
              <w:t>项</w:t>
            </w:r>
          </w:p>
        </w:tc>
        <w:tc>
          <w:tcPr>
            <w:tcW w:w="1483" w:type="dxa"/>
            <w:vAlign w:val="center"/>
          </w:tcPr>
          <w:p w14:paraId="373AF048">
            <w:pPr>
              <w:jc w:val="center"/>
              <w:rPr>
                <w:highlight w:val="none"/>
              </w:rPr>
            </w:pPr>
          </w:p>
        </w:tc>
        <w:tc>
          <w:tcPr>
            <w:tcW w:w="1483" w:type="dxa"/>
            <w:vAlign w:val="center"/>
          </w:tcPr>
          <w:p w14:paraId="0AE37DCE">
            <w:pPr>
              <w:jc w:val="center"/>
              <w:rPr>
                <w:highlight w:val="none"/>
              </w:rPr>
            </w:pPr>
          </w:p>
        </w:tc>
      </w:tr>
      <w:tr w14:paraId="01FD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6" w:type="dxa"/>
            <w:vAlign w:val="center"/>
          </w:tcPr>
          <w:p w14:paraId="19BC5D2E">
            <w:pPr>
              <w:jc w:val="center"/>
              <w:rPr>
                <w:highlight w:val="none"/>
              </w:rPr>
            </w:pPr>
            <w:r>
              <w:rPr>
                <w:rFonts w:hint="eastAsia"/>
                <w:highlight w:val="none"/>
              </w:rPr>
              <w:t>4</w:t>
            </w:r>
          </w:p>
        </w:tc>
        <w:tc>
          <w:tcPr>
            <w:tcW w:w="2693" w:type="dxa"/>
            <w:vAlign w:val="center"/>
          </w:tcPr>
          <w:p w14:paraId="5571CE05">
            <w:pPr>
              <w:jc w:val="center"/>
              <w:rPr>
                <w:highlight w:val="none"/>
              </w:rPr>
            </w:pPr>
            <w:r>
              <w:rPr>
                <w:rFonts w:hint="eastAsia"/>
                <w:highlight w:val="none"/>
              </w:rPr>
              <w:t>域名资源占用费</w:t>
            </w:r>
          </w:p>
        </w:tc>
        <w:tc>
          <w:tcPr>
            <w:tcW w:w="1410" w:type="dxa"/>
            <w:vAlign w:val="center"/>
          </w:tcPr>
          <w:p w14:paraId="087FF308">
            <w:pPr>
              <w:jc w:val="center"/>
              <w:rPr>
                <w:highlight w:val="none"/>
              </w:rPr>
            </w:pPr>
            <w:r>
              <w:rPr>
                <w:rFonts w:hint="eastAsia"/>
                <w:highlight w:val="none"/>
              </w:rPr>
              <w:t>1</w:t>
            </w:r>
          </w:p>
        </w:tc>
        <w:tc>
          <w:tcPr>
            <w:tcW w:w="1211" w:type="dxa"/>
            <w:vAlign w:val="center"/>
          </w:tcPr>
          <w:p w14:paraId="3A45C382">
            <w:pPr>
              <w:jc w:val="center"/>
              <w:rPr>
                <w:highlight w:val="none"/>
              </w:rPr>
            </w:pPr>
            <w:r>
              <w:rPr>
                <w:rFonts w:hint="eastAsia"/>
                <w:highlight w:val="none"/>
              </w:rPr>
              <w:t>项</w:t>
            </w:r>
          </w:p>
        </w:tc>
        <w:tc>
          <w:tcPr>
            <w:tcW w:w="1483" w:type="dxa"/>
            <w:vAlign w:val="center"/>
          </w:tcPr>
          <w:p w14:paraId="721E3D56">
            <w:pPr>
              <w:jc w:val="center"/>
              <w:rPr>
                <w:highlight w:val="none"/>
              </w:rPr>
            </w:pPr>
          </w:p>
        </w:tc>
        <w:tc>
          <w:tcPr>
            <w:tcW w:w="1483" w:type="dxa"/>
            <w:vAlign w:val="center"/>
          </w:tcPr>
          <w:p w14:paraId="2D9BBF16">
            <w:pPr>
              <w:jc w:val="center"/>
              <w:rPr>
                <w:highlight w:val="none"/>
              </w:rPr>
            </w:pPr>
          </w:p>
        </w:tc>
      </w:tr>
      <w:tr w14:paraId="4351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6" w:type="dxa"/>
            <w:vAlign w:val="center"/>
          </w:tcPr>
          <w:p w14:paraId="1E596585">
            <w:pPr>
              <w:jc w:val="center"/>
              <w:rPr>
                <w:highlight w:val="none"/>
              </w:rPr>
            </w:pPr>
            <w:r>
              <w:rPr>
                <w:rFonts w:hint="eastAsia"/>
                <w:highlight w:val="none"/>
              </w:rPr>
              <w:t>5</w:t>
            </w:r>
          </w:p>
        </w:tc>
        <w:tc>
          <w:tcPr>
            <w:tcW w:w="8280" w:type="dxa"/>
            <w:gridSpan w:val="5"/>
            <w:vAlign w:val="center"/>
          </w:tcPr>
          <w:p w14:paraId="04F4DFC7">
            <w:pPr>
              <w:jc w:val="left"/>
              <w:rPr>
                <w:highlight w:val="none"/>
              </w:rPr>
            </w:pPr>
            <w:r>
              <w:rPr>
                <w:rFonts w:hint="eastAsia"/>
                <w:highlight w:val="none"/>
              </w:rPr>
              <w:t>合计（人民币/元）大写：                  小写：</w:t>
            </w:r>
          </w:p>
        </w:tc>
      </w:tr>
    </w:tbl>
    <w:p w14:paraId="3E737FD5">
      <w:pPr>
        <w:rPr>
          <w:highlight w:val="none"/>
        </w:rPr>
      </w:pPr>
    </w:p>
    <w:p w14:paraId="1FA7E783">
      <w:pPr>
        <w:rPr>
          <w:highlight w:val="none"/>
          <w:u w:val="single"/>
        </w:rPr>
      </w:pPr>
      <w:r>
        <w:rPr>
          <w:rFonts w:hint="eastAsia"/>
          <w:highlight w:val="none"/>
        </w:rPr>
        <w:t>上述价格为含税价，税率为：</w:t>
      </w:r>
      <w:r>
        <w:rPr>
          <w:rFonts w:hint="eastAsia"/>
          <w:highlight w:val="none"/>
          <w:u w:val="single"/>
        </w:rPr>
        <w:t xml:space="preserve">          %</w:t>
      </w:r>
    </w:p>
    <w:p w14:paraId="2F51B906">
      <w:pPr>
        <w:jc w:val="center"/>
        <w:rPr>
          <w:highlight w:val="none"/>
        </w:rPr>
      </w:pPr>
    </w:p>
    <w:p w14:paraId="5BD3DB93">
      <w:pPr>
        <w:pStyle w:val="18"/>
        <w:rPr>
          <w:highlight w:val="none"/>
        </w:rPr>
      </w:pPr>
    </w:p>
    <w:p w14:paraId="201B7005">
      <w:pPr>
        <w:spacing w:line="480" w:lineRule="auto"/>
        <w:jc w:val="center"/>
        <w:rPr>
          <w:highlight w:val="none"/>
        </w:rPr>
      </w:pPr>
      <w:r>
        <w:rPr>
          <w:rFonts w:hint="eastAsia"/>
          <w:highlight w:val="none"/>
        </w:rPr>
        <w:t xml:space="preserve">              投标人（单位公章或投标专用章）：</w:t>
      </w:r>
    </w:p>
    <w:p w14:paraId="4A667938">
      <w:pPr>
        <w:spacing w:line="480" w:lineRule="auto"/>
        <w:jc w:val="center"/>
        <w:rPr>
          <w:highlight w:val="none"/>
        </w:rPr>
      </w:pPr>
      <w:r>
        <w:rPr>
          <w:rFonts w:hint="eastAsia"/>
          <w:highlight w:val="none"/>
        </w:rPr>
        <w:t xml:space="preserve">                 法定代表人或授权代表（签字或盖章）：</w:t>
      </w:r>
    </w:p>
    <w:p w14:paraId="2E897B0D">
      <w:pPr>
        <w:spacing w:line="480" w:lineRule="auto"/>
        <w:jc w:val="center"/>
        <w:rPr>
          <w:highlight w:val="none"/>
        </w:rPr>
      </w:pPr>
      <w:r>
        <w:rPr>
          <w:rFonts w:hint="eastAsia"/>
          <w:highlight w:val="none"/>
        </w:rPr>
        <w:t>日期： 年  月  日</w:t>
      </w:r>
    </w:p>
    <w:p w14:paraId="4DE6A38C">
      <w:pPr>
        <w:rPr>
          <w:highlight w:val="none"/>
          <w:u w:val="single"/>
        </w:rPr>
      </w:pPr>
    </w:p>
    <w:p w14:paraId="2240319F">
      <w:pPr>
        <w:pageBreakBefore/>
        <w:spacing w:line="360" w:lineRule="auto"/>
        <w:ind w:firstLine="2880" w:firstLineChars="900"/>
        <w:rPr>
          <w:rFonts w:ascii="黑体" w:hAnsi="Arial" w:eastAsia="黑体"/>
          <w:sz w:val="32"/>
          <w:szCs w:val="32"/>
          <w:highlight w:val="none"/>
        </w:rPr>
      </w:pPr>
      <w:r>
        <w:rPr>
          <w:rFonts w:hint="eastAsia" w:ascii="黑体" w:hAnsi="Arial" w:eastAsia="黑体"/>
          <w:sz w:val="32"/>
          <w:szCs w:val="32"/>
          <w:highlight w:val="none"/>
        </w:rPr>
        <w:t>五、相关资信证明</w:t>
      </w:r>
    </w:p>
    <w:p w14:paraId="046BE766">
      <w:pPr>
        <w:spacing w:line="600" w:lineRule="auto"/>
        <w:ind w:firstLine="480" w:firstLineChars="200"/>
        <w:rPr>
          <w:rFonts w:ascii="黑体" w:hAnsi="Arial" w:eastAsia="黑体"/>
          <w:sz w:val="32"/>
          <w:szCs w:val="32"/>
          <w:highlight w:val="none"/>
        </w:rPr>
      </w:pPr>
      <w:r>
        <w:rPr>
          <w:rFonts w:hint="eastAsia" w:ascii="宋体" w:hAnsi="宋体" w:cs="宋体"/>
          <w:sz w:val="24"/>
          <w:highlight w:val="none"/>
        </w:rPr>
        <w:t>文件1  法人或者其他组织的营业执照等证明文件，自然人的身份证明（复印件）</w:t>
      </w:r>
    </w:p>
    <w:p w14:paraId="36454908">
      <w:pPr>
        <w:snapToGrid w:val="0"/>
        <w:spacing w:line="600" w:lineRule="auto"/>
        <w:ind w:firstLine="480" w:firstLineChars="200"/>
        <w:rPr>
          <w:rFonts w:ascii="宋体" w:hAnsi="宋体" w:cs="宋体"/>
          <w:sz w:val="24"/>
          <w:highlight w:val="none"/>
        </w:rPr>
      </w:pPr>
      <w:r>
        <w:rPr>
          <w:rFonts w:hint="eastAsia" w:ascii="宋体" w:hAnsi="宋体" w:cs="宋体"/>
          <w:sz w:val="24"/>
          <w:highlight w:val="none"/>
        </w:rPr>
        <w:t>文件2  上一年度财务状况报表（复印件盖章，成立不满一年不需提供）</w:t>
      </w:r>
    </w:p>
    <w:p w14:paraId="1AC3ACF8">
      <w:pPr>
        <w:snapToGrid w:val="0"/>
        <w:spacing w:line="600" w:lineRule="auto"/>
        <w:ind w:firstLine="480" w:firstLineChars="200"/>
        <w:rPr>
          <w:rFonts w:ascii="宋体" w:hAnsi="宋体" w:cs="宋体"/>
          <w:sz w:val="24"/>
          <w:highlight w:val="none"/>
        </w:rPr>
      </w:pPr>
      <w:r>
        <w:rPr>
          <w:rFonts w:hint="eastAsia" w:ascii="宋体" w:hAnsi="宋体" w:cs="宋体"/>
          <w:sz w:val="24"/>
          <w:highlight w:val="none"/>
        </w:rPr>
        <w:t>文件3  依法缴纳税收和社会保障资金的相关材料（复印件盖章）</w:t>
      </w:r>
    </w:p>
    <w:p w14:paraId="7D8633CF">
      <w:pPr>
        <w:snapToGrid w:val="0"/>
        <w:spacing w:line="600" w:lineRule="auto"/>
        <w:ind w:firstLine="480" w:firstLineChars="200"/>
        <w:rPr>
          <w:rFonts w:ascii="宋体" w:hAnsi="宋体" w:cs="宋体"/>
          <w:sz w:val="24"/>
          <w:highlight w:val="none"/>
        </w:rPr>
      </w:pPr>
      <w:r>
        <w:rPr>
          <w:rFonts w:hint="eastAsia" w:ascii="宋体" w:hAnsi="宋体" w:cs="宋体"/>
          <w:sz w:val="24"/>
          <w:highlight w:val="none"/>
        </w:rPr>
        <w:t>文件4  具备履行合同所必需的设备和专业技术能力证明材料（原件，格式见附件）</w:t>
      </w:r>
    </w:p>
    <w:p w14:paraId="52DABD8D">
      <w:pPr>
        <w:snapToGrid w:val="0"/>
        <w:spacing w:line="600" w:lineRule="auto"/>
        <w:ind w:firstLine="480" w:firstLineChars="200"/>
        <w:rPr>
          <w:rFonts w:ascii="宋体" w:hAnsi="宋体" w:cs="宋体"/>
          <w:sz w:val="24"/>
          <w:highlight w:val="none"/>
        </w:rPr>
      </w:pPr>
      <w:r>
        <w:rPr>
          <w:rFonts w:hint="eastAsia" w:ascii="宋体" w:hAnsi="宋体" w:cs="宋体"/>
          <w:sz w:val="24"/>
          <w:highlight w:val="none"/>
        </w:rPr>
        <w:t>文件5  参加政府采购活动前 3 年内在经营活动中没有重大违法记录的书面声明（原件，格式见附件）</w:t>
      </w:r>
    </w:p>
    <w:p w14:paraId="0C0822F3">
      <w:pPr>
        <w:spacing w:line="360" w:lineRule="auto"/>
        <w:ind w:firstLine="480" w:firstLineChars="200"/>
        <w:rPr>
          <w:rFonts w:ascii="宋体" w:hAnsi="宋体" w:cs="宋体"/>
          <w:color w:val="0000FF"/>
          <w:kern w:val="0"/>
          <w:sz w:val="24"/>
          <w:highlight w:val="none"/>
        </w:rPr>
      </w:pPr>
      <w:r>
        <w:rPr>
          <w:rFonts w:hint="eastAsia" w:ascii="宋体" w:hAnsi="宋体" w:cs="宋体"/>
          <w:sz w:val="24"/>
          <w:highlight w:val="none"/>
        </w:rPr>
        <w:t xml:space="preserve">文件6 </w:t>
      </w:r>
      <w:r>
        <w:rPr>
          <w:rFonts w:hint="eastAsia" w:ascii="宋体" w:hAnsi="宋体" w:cs="宋体"/>
          <w:kern w:val="0"/>
          <w:sz w:val="24"/>
          <w:highlight w:val="none"/>
        </w:rPr>
        <w:t>未被“信用中国”网站（</w:t>
      </w:r>
      <w:r>
        <w:rPr>
          <w:kern w:val="0"/>
          <w:sz w:val="24"/>
          <w:highlight w:val="none"/>
        </w:rPr>
        <w:t>www.creditchina.gov.cn</w:t>
      </w:r>
      <w:r>
        <w:rPr>
          <w:rFonts w:hint="eastAsia" w:ascii="宋体" w:hAnsi="宋体" w:cs="宋体"/>
          <w:kern w:val="0"/>
          <w:sz w:val="24"/>
          <w:highlight w:val="none"/>
        </w:rPr>
        <w:t>）</w:t>
      </w:r>
      <w:r>
        <w:rPr>
          <w:rFonts w:ascii="Calibri" w:hAnsi="Calibri" w:cs="Calibri"/>
          <w:kern w:val="0"/>
          <w:sz w:val="24"/>
          <w:highlight w:val="none"/>
        </w:rPr>
        <w:t>①</w:t>
      </w:r>
      <w:r>
        <w:rPr>
          <w:rFonts w:hint="eastAsia" w:ascii="宋体" w:hAnsi="宋体" w:cs="宋体"/>
          <w:kern w:val="0"/>
          <w:sz w:val="24"/>
          <w:highlight w:val="none"/>
        </w:rPr>
        <w:t>列入失信被执行人、</w:t>
      </w:r>
      <w:r>
        <w:rPr>
          <w:rFonts w:ascii="Calibri" w:hAnsi="Calibri" w:cs="Calibri"/>
          <w:kern w:val="0"/>
          <w:sz w:val="24"/>
          <w:highlight w:val="none"/>
        </w:rPr>
        <w:t>②</w:t>
      </w:r>
      <w:r>
        <w:rPr>
          <w:rFonts w:hint="eastAsia" w:ascii="宋体" w:hAnsi="宋体" w:cs="宋体"/>
          <w:kern w:val="0"/>
          <w:sz w:val="24"/>
          <w:highlight w:val="none"/>
        </w:rPr>
        <w:t>重大税收违法案件当事人名单、</w:t>
      </w:r>
      <w:r>
        <w:rPr>
          <w:rFonts w:ascii="Calibri" w:hAnsi="Calibri" w:cs="Calibri"/>
          <w:kern w:val="0"/>
          <w:sz w:val="24"/>
          <w:highlight w:val="none"/>
        </w:rPr>
        <w:t>③</w:t>
      </w:r>
      <w:r>
        <w:rPr>
          <w:rFonts w:hint="eastAsia" w:ascii="宋体" w:hAnsi="宋体" w:cs="宋体"/>
          <w:kern w:val="0"/>
          <w:sz w:val="24"/>
          <w:highlight w:val="none"/>
        </w:rPr>
        <w:t>政府采购严重失信行为记录名单。</w:t>
      </w:r>
      <w:r>
        <w:rPr>
          <w:rFonts w:hint="eastAsia" w:ascii="宋体" w:hAnsi="宋体" w:cs="宋体"/>
          <w:color w:val="0000FF"/>
          <w:kern w:val="0"/>
          <w:sz w:val="24"/>
          <w:highlight w:val="none"/>
        </w:rPr>
        <w:t>（提供网站截图</w:t>
      </w:r>
      <w:r>
        <w:rPr>
          <w:rFonts w:hint="eastAsia" w:ascii="宋体" w:hAnsi="宋体" w:cs="宋体"/>
          <w:color w:val="0000FF"/>
          <w:kern w:val="0"/>
          <w:sz w:val="24"/>
          <w:highlight w:val="none"/>
          <w:lang w:val="en-US" w:eastAsia="zh-CN"/>
        </w:rPr>
        <w:t>并盖章</w:t>
      </w:r>
      <w:r>
        <w:rPr>
          <w:rFonts w:hint="eastAsia" w:ascii="宋体" w:hAnsi="宋体" w:cs="宋体"/>
          <w:color w:val="0000FF"/>
          <w:kern w:val="0"/>
          <w:sz w:val="24"/>
          <w:highlight w:val="none"/>
        </w:rPr>
        <w:t>）</w:t>
      </w:r>
    </w:p>
    <w:p w14:paraId="3124E20B">
      <w:pPr>
        <w:spacing w:line="360" w:lineRule="auto"/>
        <w:ind w:firstLine="480" w:firstLineChars="200"/>
        <w:rPr>
          <w:rFonts w:ascii="宋体" w:hAnsi="宋体" w:cs="宋体"/>
          <w:sz w:val="24"/>
          <w:szCs w:val="24"/>
          <w:highlight w:val="none"/>
        </w:rPr>
      </w:pPr>
      <w:r>
        <w:rPr>
          <w:rFonts w:hint="eastAsia" w:ascii="宋体" w:hAnsi="宋体" w:cs="宋体"/>
          <w:sz w:val="24"/>
          <w:highlight w:val="none"/>
        </w:rPr>
        <w:t xml:space="preserve">文件7 </w:t>
      </w:r>
      <w:r>
        <w:rPr>
          <w:rFonts w:hint="eastAsia" w:ascii="宋体" w:hAnsi="宋体" w:cs="宋体"/>
          <w:sz w:val="24"/>
          <w:szCs w:val="24"/>
          <w:highlight w:val="none"/>
        </w:rPr>
        <w:t>单位负责人为同一人或者存在直接控股、管理关系的不同供应商，不得参加同一合同项下的政府采购活动。</w:t>
      </w:r>
      <w:r>
        <w:rPr>
          <w:rFonts w:hint="eastAsia" w:cs="宋体"/>
          <w:sz w:val="24"/>
          <w:highlight w:val="none"/>
        </w:rPr>
        <w:t>（</w:t>
      </w:r>
      <w:r>
        <w:rPr>
          <w:rFonts w:hint="eastAsia" w:ascii="宋体" w:hAnsi="宋体" w:cs="宋体"/>
          <w:color w:val="0000FF"/>
          <w:kern w:val="0"/>
          <w:sz w:val="24"/>
          <w:highlight w:val="none"/>
        </w:rPr>
        <w:t>提供承诺函，格式自拟</w:t>
      </w:r>
      <w:r>
        <w:rPr>
          <w:rFonts w:hint="eastAsia" w:ascii="宋体" w:hAnsi="宋体" w:cs="宋体"/>
          <w:kern w:val="0"/>
          <w:sz w:val="24"/>
          <w:highlight w:val="none"/>
        </w:rPr>
        <w:t>）</w:t>
      </w:r>
      <w:r>
        <w:rPr>
          <w:rFonts w:hint="eastAsia" w:cs="宋体"/>
          <w:sz w:val="24"/>
          <w:highlight w:val="none"/>
        </w:rPr>
        <w:t>。</w:t>
      </w:r>
    </w:p>
    <w:p w14:paraId="6FA731D8">
      <w:pPr>
        <w:snapToGrid w:val="0"/>
        <w:spacing w:line="600" w:lineRule="auto"/>
        <w:ind w:firstLine="480"/>
        <w:rPr>
          <w:rFonts w:ascii="宋体" w:hAnsi="宋体" w:cs="宋体"/>
          <w:color w:val="000000"/>
          <w:sz w:val="24"/>
          <w:highlight w:val="none"/>
          <w:u w:val="single"/>
        </w:rPr>
      </w:pPr>
    </w:p>
    <w:p w14:paraId="494B6AF7">
      <w:pPr>
        <w:rPr>
          <w:highlight w:val="none"/>
        </w:rPr>
      </w:pPr>
    </w:p>
    <w:p w14:paraId="3E23A5DF">
      <w:pPr>
        <w:tabs>
          <w:tab w:val="left" w:pos="6108"/>
        </w:tabs>
        <w:rPr>
          <w:highlight w:val="none"/>
        </w:rPr>
      </w:pPr>
    </w:p>
    <w:p w14:paraId="2B05CA42">
      <w:pPr>
        <w:snapToGrid w:val="0"/>
        <w:spacing w:before="50" w:after="50"/>
        <w:jc w:val="center"/>
        <w:rPr>
          <w:rFonts w:ascii="黑体" w:eastAsia="黑体"/>
          <w:sz w:val="32"/>
          <w:szCs w:val="32"/>
          <w:highlight w:val="none"/>
        </w:rPr>
      </w:pPr>
    </w:p>
    <w:p w14:paraId="0CF0D54A">
      <w:pPr>
        <w:pStyle w:val="43"/>
        <w:ind w:firstLine="640"/>
        <w:rPr>
          <w:rFonts w:ascii="黑体" w:eastAsia="黑体"/>
          <w:sz w:val="32"/>
          <w:szCs w:val="32"/>
          <w:highlight w:val="none"/>
        </w:rPr>
      </w:pPr>
    </w:p>
    <w:p w14:paraId="4B800FC9">
      <w:pPr>
        <w:pStyle w:val="5"/>
        <w:keepNext w:val="0"/>
        <w:keepLines w:val="0"/>
        <w:pageBreakBefore/>
        <w:spacing w:before="0" w:after="0" w:line="360" w:lineRule="auto"/>
        <w:jc w:val="left"/>
        <w:rPr>
          <w:rFonts w:ascii="黑体" w:hAnsi="Arial" w:eastAsia="黑体"/>
          <w:b w:val="0"/>
          <w:bCs w:val="0"/>
          <w:sz w:val="30"/>
          <w:szCs w:val="30"/>
          <w:highlight w:val="none"/>
        </w:rPr>
      </w:pPr>
      <w:r>
        <w:rPr>
          <w:rFonts w:hint="eastAsia" w:ascii="黑体" w:hAnsi="Arial" w:eastAsia="黑体"/>
          <w:b w:val="0"/>
          <w:bCs w:val="0"/>
          <w:sz w:val="30"/>
          <w:szCs w:val="30"/>
          <w:highlight w:val="none"/>
        </w:rPr>
        <w:t>附件                                                      文件4、具备履行合同所必需的设备和专业技术能力的书面声明</w:t>
      </w:r>
    </w:p>
    <w:p w14:paraId="6BA32777">
      <w:pPr>
        <w:spacing w:line="360" w:lineRule="auto"/>
        <w:ind w:firstLine="492"/>
        <w:rPr>
          <w:rFonts w:ascii="宋体" w:hAnsi="宋体"/>
          <w:bCs/>
          <w:sz w:val="24"/>
          <w:highlight w:val="none"/>
        </w:rPr>
      </w:pPr>
    </w:p>
    <w:p w14:paraId="1A572A04">
      <w:pPr>
        <w:spacing w:line="360" w:lineRule="auto"/>
        <w:ind w:firstLine="492"/>
        <w:rPr>
          <w:rFonts w:ascii="宋体" w:hAnsi="宋体"/>
          <w:bCs/>
          <w:sz w:val="24"/>
          <w:highlight w:val="none"/>
        </w:rPr>
      </w:pPr>
      <w:r>
        <w:rPr>
          <w:rFonts w:hint="eastAsia" w:ascii="宋体" w:hAnsi="宋体"/>
          <w:bCs/>
          <w:sz w:val="24"/>
          <w:highlight w:val="none"/>
        </w:rPr>
        <w:t>我公司郑重声明：我公司具备履行本项采购合同所必需的设备和专业技术能力，为履行本项采购合同我公司具备如下主要设备和主要专业技术能力：</w:t>
      </w:r>
    </w:p>
    <w:p w14:paraId="1EB6BE72">
      <w:pPr>
        <w:spacing w:line="360" w:lineRule="auto"/>
        <w:ind w:firstLine="492"/>
        <w:rPr>
          <w:rFonts w:ascii="宋体" w:hAnsi="宋体"/>
          <w:bCs/>
          <w:sz w:val="24"/>
          <w:highlight w:val="none"/>
        </w:rPr>
      </w:pPr>
      <w:r>
        <w:rPr>
          <w:rFonts w:hint="eastAsia" w:ascii="宋体" w:hAnsi="宋体"/>
          <w:bCs/>
          <w:sz w:val="24"/>
          <w:highlight w:val="none"/>
        </w:rPr>
        <w:t>主要设备有：</w:t>
      </w:r>
      <w:r>
        <w:rPr>
          <w:rFonts w:hint="eastAsia" w:ascii="宋体" w:hAnsi="宋体"/>
          <w:bCs/>
          <w:sz w:val="24"/>
          <w:highlight w:val="none"/>
          <w:u w:val="single"/>
        </w:rPr>
        <w:t xml:space="preserve">              </w:t>
      </w:r>
      <w:r>
        <w:rPr>
          <w:rFonts w:hint="eastAsia" w:ascii="宋体" w:hAnsi="宋体"/>
          <w:bCs/>
          <w:sz w:val="24"/>
          <w:highlight w:val="none"/>
        </w:rPr>
        <w:t xml:space="preserve">  。</w:t>
      </w:r>
    </w:p>
    <w:p w14:paraId="3265034C">
      <w:pPr>
        <w:spacing w:line="360" w:lineRule="auto"/>
        <w:ind w:firstLine="492"/>
        <w:rPr>
          <w:rFonts w:ascii="宋体" w:hAnsi="宋体"/>
          <w:bCs/>
          <w:sz w:val="24"/>
          <w:highlight w:val="none"/>
        </w:rPr>
      </w:pPr>
      <w:r>
        <w:rPr>
          <w:rFonts w:hint="eastAsia" w:ascii="宋体" w:hAnsi="宋体"/>
          <w:bCs/>
          <w:sz w:val="24"/>
          <w:highlight w:val="none"/>
        </w:rPr>
        <w:t>主要专业技术能力有：</w:t>
      </w:r>
      <w:r>
        <w:rPr>
          <w:rFonts w:hint="eastAsia" w:ascii="宋体" w:hAnsi="宋体"/>
          <w:bCs/>
          <w:sz w:val="24"/>
          <w:highlight w:val="none"/>
          <w:u w:val="single"/>
        </w:rPr>
        <w:t xml:space="preserve">             </w:t>
      </w:r>
      <w:r>
        <w:rPr>
          <w:rFonts w:hint="eastAsia" w:ascii="宋体" w:hAnsi="宋体"/>
          <w:bCs/>
          <w:sz w:val="24"/>
          <w:highlight w:val="none"/>
        </w:rPr>
        <w:t xml:space="preserve">   。</w:t>
      </w:r>
    </w:p>
    <w:p w14:paraId="3ED01B86">
      <w:pPr>
        <w:spacing w:line="360" w:lineRule="auto"/>
        <w:rPr>
          <w:rFonts w:ascii="宋体" w:hAnsi="宋体"/>
          <w:bCs/>
          <w:sz w:val="24"/>
          <w:highlight w:val="none"/>
        </w:rPr>
      </w:pPr>
    </w:p>
    <w:p w14:paraId="1E4D361C">
      <w:pPr>
        <w:spacing w:line="360" w:lineRule="auto"/>
        <w:ind w:firstLine="4440" w:firstLineChars="1850"/>
        <w:rPr>
          <w:rFonts w:ascii="宋体" w:hAnsi="宋体"/>
          <w:bCs/>
          <w:sz w:val="24"/>
          <w:highlight w:val="none"/>
        </w:rPr>
      </w:pPr>
      <w:r>
        <w:rPr>
          <w:rFonts w:hint="eastAsia" w:ascii="宋体" w:hAnsi="宋体"/>
          <w:bCs/>
          <w:sz w:val="24"/>
          <w:highlight w:val="none"/>
        </w:rPr>
        <w:t xml:space="preserve"> 供应商名称</w:t>
      </w:r>
      <w:r>
        <w:rPr>
          <w:rFonts w:hint="eastAsia" w:ascii="宋体" w:hAnsi="宋体"/>
          <w:bCs/>
          <w:color w:val="000000"/>
          <w:sz w:val="24"/>
          <w:highlight w:val="none"/>
        </w:rPr>
        <w:t>（公章或投标专用章）</w:t>
      </w:r>
      <w:r>
        <w:rPr>
          <w:rFonts w:hint="eastAsia" w:ascii="宋体" w:hAnsi="宋体"/>
          <w:bCs/>
          <w:sz w:val="24"/>
          <w:highlight w:val="none"/>
        </w:rPr>
        <w:t>：</w:t>
      </w:r>
    </w:p>
    <w:p w14:paraId="01DCF886">
      <w:pPr>
        <w:spacing w:line="360" w:lineRule="auto"/>
        <w:jc w:val="center"/>
        <w:rPr>
          <w:rFonts w:ascii="宋体" w:hAnsi="宋体"/>
          <w:bCs/>
          <w:sz w:val="24"/>
          <w:highlight w:val="none"/>
        </w:rPr>
      </w:pPr>
      <w:r>
        <w:rPr>
          <w:rFonts w:hint="eastAsia" w:ascii="宋体" w:hAnsi="宋体"/>
          <w:bCs/>
          <w:sz w:val="24"/>
          <w:highlight w:val="none"/>
        </w:rPr>
        <w:t xml:space="preserve">                     日期：   年   月   日</w:t>
      </w:r>
    </w:p>
    <w:p w14:paraId="47E4FE82">
      <w:pPr>
        <w:pStyle w:val="4"/>
        <w:pageBreakBefore/>
        <w:spacing w:line="360" w:lineRule="auto"/>
        <w:ind w:firstLine="0"/>
        <w:jc w:val="center"/>
        <w:rPr>
          <w:highlight w:val="none"/>
        </w:rPr>
      </w:pPr>
      <w:r>
        <w:rPr>
          <w:rFonts w:hint="eastAsia" w:ascii="宋体" w:hAnsi="宋体"/>
          <w:b/>
          <w:bCs/>
          <w:sz w:val="24"/>
          <w:szCs w:val="24"/>
          <w:highlight w:val="none"/>
        </w:rPr>
        <w:t>文件5、参加政府采购活动前 3 年内在经营活动中没有重大违法记录的书面声明</w:t>
      </w:r>
    </w:p>
    <w:p w14:paraId="4AA1586C">
      <w:pPr>
        <w:spacing w:line="360" w:lineRule="auto"/>
        <w:rPr>
          <w:rFonts w:ascii="宋体" w:hAnsi="宋体"/>
          <w:b/>
          <w:bCs/>
          <w:sz w:val="44"/>
          <w:szCs w:val="44"/>
          <w:highlight w:val="none"/>
        </w:rPr>
      </w:pPr>
      <w:r>
        <w:rPr>
          <w:rFonts w:hint="eastAsia" w:ascii="宋体" w:hAnsi="宋体"/>
          <w:b/>
          <w:bCs/>
          <w:sz w:val="44"/>
          <w:szCs w:val="44"/>
          <w:highlight w:val="none"/>
        </w:rPr>
        <w:t xml:space="preserve">                声  明</w:t>
      </w:r>
    </w:p>
    <w:p w14:paraId="0AB2F041">
      <w:pPr>
        <w:spacing w:line="360" w:lineRule="auto"/>
        <w:ind w:firstLine="480" w:firstLineChars="200"/>
        <w:rPr>
          <w:rFonts w:ascii="宋体" w:hAnsi="宋体"/>
          <w:bCs/>
          <w:sz w:val="24"/>
          <w:highlight w:val="none"/>
        </w:rPr>
      </w:pPr>
      <w:r>
        <w:rPr>
          <w:rFonts w:hint="eastAsia" w:ascii="宋体" w:hAnsi="宋体"/>
          <w:bCs/>
          <w:sz w:val="24"/>
          <w:highlight w:val="none"/>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14:paraId="48F41F14">
      <w:pPr>
        <w:spacing w:line="360" w:lineRule="auto"/>
        <w:rPr>
          <w:rFonts w:ascii="宋体" w:hAnsi="宋体"/>
          <w:bCs/>
          <w:sz w:val="24"/>
          <w:highlight w:val="none"/>
        </w:rPr>
      </w:pPr>
    </w:p>
    <w:p w14:paraId="56413591">
      <w:pPr>
        <w:spacing w:line="360" w:lineRule="auto"/>
        <w:ind w:firstLine="3360" w:firstLineChars="1400"/>
        <w:rPr>
          <w:rFonts w:ascii="宋体" w:hAnsi="宋体"/>
          <w:bCs/>
          <w:sz w:val="24"/>
          <w:highlight w:val="none"/>
        </w:rPr>
      </w:pPr>
      <w:r>
        <w:rPr>
          <w:rFonts w:hint="eastAsia" w:ascii="宋体" w:hAnsi="宋体"/>
          <w:bCs/>
          <w:sz w:val="24"/>
          <w:highlight w:val="none"/>
        </w:rPr>
        <w:t>供应商名称</w:t>
      </w:r>
      <w:r>
        <w:rPr>
          <w:rFonts w:hint="eastAsia" w:ascii="宋体" w:hAnsi="宋体"/>
          <w:bCs/>
          <w:color w:val="000000"/>
          <w:sz w:val="24"/>
          <w:highlight w:val="none"/>
        </w:rPr>
        <w:t>（公章或投标专用章）</w:t>
      </w:r>
      <w:r>
        <w:rPr>
          <w:rFonts w:hint="eastAsia" w:ascii="宋体" w:hAnsi="宋体"/>
          <w:bCs/>
          <w:sz w:val="24"/>
          <w:highlight w:val="none"/>
        </w:rPr>
        <w:t>：</w:t>
      </w:r>
    </w:p>
    <w:p w14:paraId="0A64CED1">
      <w:pPr>
        <w:spacing w:line="360" w:lineRule="auto"/>
        <w:rPr>
          <w:rFonts w:ascii="宋体" w:hAnsi="宋体"/>
          <w:bCs/>
          <w:sz w:val="24"/>
          <w:highlight w:val="none"/>
        </w:rPr>
      </w:pPr>
      <w:r>
        <w:rPr>
          <w:rFonts w:hint="eastAsia" w:ascii="宋体" w:hAnsi="宋体"/>
          <w:bCs/>
          <w:sz w:val="24"/>
          <w:highlight w:val="none"/>
        </w:rPr>
        <w:t xml:space="preserve">                            授权代表签字：_______________</w:t>
      </w:r>
    </w:p>
    <w:p w14:paraId="797A7BB2">
      <w:pPr>
        <w:spacing w:line="360" w:lineRule="auto"/>
        <w:rPr>
          <w:rFonts w:ascii="宋体" w:hAnsi="宋体"/>
          <w:bCs/>
          <w:sz w:val="24"/>
          <w:highlight w:val="none"/>
        </w:rPr>
      </w:pPr>
      <w:r>
        <w:rPr>
          <w:rFonts w:hint="eastAsia" w:ascii="宋体" w:hAnsi="宋体"/>
          <w:bCs/>
          <w:sz w:val="24"/>
          <w:highlight w:val="none"/>
        </w:rPr>
        <w:t xml:space="preserve">                            日期：   年   月   日</w:t>
      </w:r>
    </w:p>
    <w:p w14:paraId="63FD8A10">
      <w:pPr>
        <w:pStyle w:val="43"/>
        <w:ind w:firstLine="600"/>
        <w:rPr>
          <w:highlight w:val="none"/>
        </w:rPr>
      </w:pPr>
    </w:p>
    <w:p w14:paraId="72391506">
      <w:pPr>
        <w:pStyle w:val="43"/>
        <w:ind w:firstLine="640"/>
        <w:rPr>
          <w:rFonts w:ascii="黑体" w:eastAsia="黑体"/>
          <w:sz w:val="32"/>
          <w:szCs w:val="32"/>
          <w:highlight w:val="none"/>
        </w:rPr>
      </w:pPr>
    </w:p>
    <w:p w14:paraId="44312915">
      <w:pPr>
        <w:pStyle w:val="43"/>
        <w:ind w:firstLine="640"/>
        <w:rPr>
          <w:rFonts w:ascii="黑体" w:eastAsia="黑体"/>
          <w:sz w:val="32"/>
          <w:szCs w:val="32"/>
          <w:highlight w:val="none"/>
        </w:rPr>
      </w:pPr>
    </w:p>
    <w:p w14:paraId="2119286E">
      <w:pPr>
        <w:pStyle w:val="43"/>
        <w:ind w:firstLine="640"/>
        <w:rPr>
          <w:rFonts w:ascii="黑体" w:eastAsia="黑体"/>
          <w:sz w:val="32"/>
          <w:szCs w:val="32"/>
          <w:highlight w:val="none"/>
        </w:rPr>
      </w:pPr>
    </w:p>
    <w:p w14:paraId="73ED2F82">
      <w:pPr>
        <w:pStyle w:val="43"/>
        <w:ind w:firstLine="640"/>
        <w:rPr>
          <w:rFonts w:ascii="黑体" w:eastAsia="黑体"/>
          <w:sz w:val="32"/>
          <w:szCs w:val="32"/>
          <w:highlight w:val="none"/>
        </w:rPr>
      </w:pPr>
    </w:p>
    <w:p w14:paraId="0A376D21">
      <w:pPr>
        <w:pStyle w:val="43"/>
        <w:ind w:firstLine="640"/>
        <w:rPr>
          <w:rFonts w:ascii="黑体" w:eastAsia="黑体"/>
          <w:sz w:val="32"/>
          <w:szCs w:val="32"/>
          <w:highlight w:val="none"/>
        </w:rPr>
      </w:pPr>
    </w:p>
    <w:p w14:paraId="4A33A4BC">
      <w:pPr>
        <w:pStyle w:val="43"/>
        <w:ind w:firstLine="640"/>
        <w:rPr>
          <w:rFonts w:ascii="黑体" w:eastAsia="黑体"/>
          <w:sz w:val="32"/>
          <w:szCs w:val="32"/>
          <w:highlight w:val="none"/>
        </w:rPr>
      </w:pPr>
    </w:p>
    <w:p w14:paraId="547E09C0">
      <w:pPr>
        <w:pStyle w:val="43"/>
        <w:ind w:firstLine="640"/>
        <w:rPr>
          <w:rFonts w:ascii="黑体" w:eastAsia="黑体"/>
          <w:sz w:val="32"/>
          <w:szCs w:val="32"/>
          <w:highlight w:val="none"/>
        </w:rPr>
      </w:pPr>
    </w:p>
    <w:p w14:paraId="0AB833E9">
      <w:pPr>
        <w:pStyle w:val="43"/>
        <w:ind w:firstLine="640"/>
        <w:rPr>
          <w:rFonts w:ascii="黑体" w:eastAsia="黑体"/>
          <w:sz w:val="32"/>
          <w:szCs w:val="32"/>
          <w:highlight w:val="none"/>
        </w:rPr>
      </w:pPr>
    </w:p>
    <w:p w14:paraId="2AEECB2E">
      <w:pPr>
        <w:pStyle w:val="43"/>
        <w:ind w:firstLine="640"/>
        <w:rPr>
          <w:rFonts w:ascii="黑体" w:eastAsia="黑体"/>
          <w:sz w:val="32"/>
          <w:szCs w:val="32"/>
          <w:highlight w:val="none"/>
        </w:rPr>
      </w:pPr>
    </w:p>
    <w:p w14:paraId="17BA4CA0">
      <w:pPr>
        <w:pStyle w:val="43"/>
        <w:ind w:firstLine="640"/>
        <w:rPr>
          <w:rFonts w:ascii="黑体" w:eastAsia="黑体"/>
          <w:sz w:val="32"/>
          <w:szCs w:val="32"/>
          <w:highlight w:val="none"/>
        </w:rPr>
      </w:pPr>
    </w:p>
    <w:p w14:paraId="1CAF6DA0">
      <w:pPr>
        <w:pStyle w:val="43"/>
        <w:ind w:firstLine="640"/>
        <w:rPr>
          <w:rFonts w:ascii="黑体" w:eastAsia="黑体"/>
          <w:sz w:val="32"/>
          <w:szCs w:val="32"/>
          <w:highlight w:val="none"/>
        </w:rPr>
      </w:pPr>
    </w:p>
    <w:p w14:paraId="6A42E56F">
      <w:pPr>
        <w:pStyle w:val="43"/>
        <w:ind w:firstLine="640"/>
        <w:rPr>
          <w:rFonts w:ascii="黑体" w:eastAsia="黑体"/>
          <w:sz w:val="32"/>
          <w:szCs w:val="32"/>
          <w:highlight w:val="none"/>
        </w:rPr>
      </w:pPr>
    </w:p>
    <w:p w14:paraId="0440C3FC">
      <w:pPr>
        <w:pStyle w:val="43"/>
        <w:ind w:firstLine="0" w:firstLineChars="0"/>
        <w:rPr>
          <w:rFonts w:ascii="黑体" w:eastAsia="黑体"/>
          <w:sz w:val="32"/>
          <w:szCs w:val="32"/>
          <w:highlight w:val="none"/>
        </w:rPr>
      </w:pPr>
    </w:p>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3C2D">
    <w:pPr>
      <w:pStyle w:val="28"/>
      <w:framePr w:wrap="around" w:vAnchor="text" w:hAnchor="margin" w:xAlign="center" w:y="1"/>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１６</w:t>
    </w:r>
    <w:r>
      <w:rPr>
        <w:rFonts w:ascii="宋体" w:hAnsi="宋体"/>
      </w:rPr>
      <w:fldChar w:fldCharType="end"/>
    </w:r>
  </w:p>
  <w:p w14:paraId="6AF5F358">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DF52">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79B14C5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E735">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52F0D"/>
    <w:multiLevelType w:val="singleLevel"/>
    <w:tmpl w:val="04052F0D"/>
    <w:lvl w:ilvl="0" w:tentative="0">
      <w:start w:val="1"/>
      <w:numFmt w:val="chineseCounting"/>
      <w:suff w:val="nothing"/>
      <w:lvlText w:val="%1、"/>
      <w:lvlJc w:val="left"/>
      <w:rPr>
        <w:rFonts w:hint="eastAsia"/>
      </w:rPr>
    </w:lvl>
  </w:abstractNum>
  <w:abstractNum w:abstractNumId="1">
    <w:nsid w:val="71D0130B"/>
    <w:multiLevelType w:val="multilevel"/>
    <w:tmpl w:val="71D0130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mirrorMargins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jM3NDEyMWE3YjFiYjRhMjQzMWMyNmFhOGRhODcifQ=="/>
  </w:docVars>
  <w:rsids>
    <w:rsidRoot w:val="00822AF1"/>
    <w:rsid w:val="00000114"/>
    <w:rsid w:val="00000F16"/>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A7C63"/>
    <w:rsid w:val="000B02C3"/>
    <w:rsid w:val="000B1517"/>
    <w:rsid w:val="000B2F1D"/>
    <w:rsid w:val="000B5605"/>
    <w:rsid w:val="000B7669"/>
    <w:rsid w:val="000C0376"/>
    <w:rsid w:val="000C0CA5"/>
    <w:rsid w:val="000C1440"/>
    <w:rsid w:val="000C3447"/>
    <w:rsid w:val="000C3518"/>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46A0"/>
    <w:rsid w:val="000E5EA3"/>
    <w:rsid w:val="000E6362"/>
    <w:rsid w:val="000E6A08"/>
    <w:rsid w:val="000F17DF"/>
    <w:rsid w:val="000F1C96"/>
    <w:rsid w:val="000F299B"/>
    <w:rsid w:val="000F2FA5"/>
    <w:rsid w:val="000F3196"/>
    <w:rsid w:val="000F3822"/>
    <w:rsid w:val="000F3C65"/>
    <w:rsid w:val="000F4AD9"/>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77B"/>
    <w:rsid w:val="00185B7D"/>
    <w:rsid w:val="001860E5"/>
    <w:rsid w:val="0018667B"/>
    <w:rsid w:val="0018691B"/>
    <w:rsid w:val="00186E9F"/>
    <w:rsid w:val="001909F8"/>
    <w:rsid w:val="001910D9"/>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7952"/>
    <w:rsid w:val="001B2DEF"/>
    <w:rsid w:val="001B5050"/>
    <w:rsid w:val="001B5BF9"/>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1E8D"/>
    <w:rsid w:val="001F2972"/>
    <w:rsid w:val="001F3E1F"/>
    <w:rsid w:val="001F4FE3"/>
    <w:rsid w:val="001F5A48"/>
    <w:rsid w:val="002015B0"/>
    <w:rsid w:val="00201902"/>
    <w:rsid w:val="00201E97"/>
    <w:rsid w:val="00203A07"/>
    <w:rsid w:val="00204ADD"/>
    <w:rsid w:val="00210ECA"/>
    <w:rsid w:val="00211A2F"/>
    <w:rsid w:val="00211A92"/>
    <w:rsid w:val="00212EAB"/>
    <w:rsid w:val="00213857"/>
    <w:rsid w:val="00213E9A"/>
    <w:rsid w:val="002142E2"/>
    <w:rsid w:val="00215C57"/>
    <w:rsid w:val="00216AB7"/>
    <w:rsid w:val="002173E8"/>
    <w:rsid w:val="00217582"/>
    <w:rsid w:val="002178D7"/>
    <w:rsid w:val="00217A24"/>
    <w:rsid w:val="00221400"/>
    <w:rsid w:val="00221441"/>
    <w:rsid w:val="00223B19"/>
    <w:rsid w:val="002248B3"/>
    <w:rsid w:val="00225AFD"/>
    <w:rsid w:val="00230913"/>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139"/>
    <w:rsid w:val="00245F22"/>
    <w:rsid w:val="00247653"/>
    <w:rsid w:val="00254FD3"/>
    <w:rsid w:val="002561D3"/>
    <w:rsid w:val="00256269"/>
    <w:rsid w:val="00260723"/>
    <w:rsid w:val="002607A3"/>
    <w:rsid w:val="00260BB7"/>
    <w:rsid w:val="002620C1"/>
    <w:rsid w:val="00262FF0"/>
    <w:rsid w:val="00264A67"/>
    <w:rsid w:val="002664E2"/>
    <w:rsid w:val="0027038C"/>
    <w:rsid w:val="002716FB"/>
    <w:rsid w:val="0027505D"/>
    <w:rsid w:val="002751D4"/>
    <w:rsid w:val="00281581"/>
    <w:rsid w:val="00281895"/>
    <w:rsid w:val="00287E9A"/>
    <w:rsid w:val="00290DB8"/>
    <w:rsid w:val="002910ED"/>
    <w:rsid w:val="00291843"/>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6A44"/>
    <w:rsid w:val="002D712C"/>
    <w:rsid w:val="002D7C63"/>
    <w:rsid w:val="002E0D36"/>
    <w:rsid w:val="002E1BAA"/>
    <w:rsid w:val="002E206A"/>
    <w:rsid w:val="002E32E7"/>
    <w:rsid w:val="002E4F80"/>
    <w:rsid w:val="002E53D8"/>
    <w:rsid w:val="002E7D17"/>
    <w:rsid w:val="002F160B"/>
    <w:rsid w:val="002F1837"/>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157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49EA"/>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1E1"/>
    <w:rsid w:val="004007DB"/>
    <w:rsid w:val="00400C8B"/>
    <w:rsid w:val="00401F92"/>
    <w:rsid w:val="004024F1"/>
    <w:rsid w:val="00403EE9"/>
    <w:rsid w:val="004043A2"/>
    <w:rsid w:val="00404D37"/>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266E"/>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5BCD"/>
    <w:rsid w:val="00446354"/>
    <w:rsid w:val="004467D3"/>
    <w:rsid w:val="00447228"/>
    <w:rsid w:val="00447783"/>
    <w:rsid w:val="004528BC"/>
    <w:rsid w:val="004541C8"/>
    <w:rsid w:val="0045494F"/>
    <w:rsid w:val="00455782"/>
    <w:rsid w:val="00460665"/>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14EE"/>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1A5"/>
    <w:rsid w:val="004B57E2"/>
    <w:rsid w:val="004B5E0A"/>
    <w:rsid w:val="004B642D"/>
    <w:rsid w:val="004B6BE7"/>
    <w:rsid w:val="004C1A8F"/>
    <w:rsid w:val="004C2F6C"/>
    <w:rsid w:val="004C37E9"/>
    <w:rsid w:val="004C4882"/>
    <w:rsid w:val="004C51B3"/>
    <w:rsid w:val="004C598D"/>
    <w:rsid w:val="004C6730"/>
    <w:rsid w:val="004D139B"/>
    <w:rsid w:val="004D13A1"/>
    <w:rsid w:val="004D13DE"/>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3F59"/>
    <w:rsid w:val="0050465A"/>
    <w:rsid w:val="00504FB2"/>
    <w:rsid w:val="0050518A"/>
    <w:rsid w:val="00505733"/>
    <w:rsid w:val="00506B42"/>
    <w:rsid w:val="005118AB"/>
    <w:rsid w:val="00511DF2"/>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5902"/>
    <w:rsid w:val="00556ACF"/>
    <w:rsid w:val="005576F2"/>
    <w:rsid w:val="00557A2E"/>
    <w:rsid w:val="005619A4"/>
    <w:rsid w:val="00561A65"/>
    <w:rsid w:val="00563148"/>
    <w:rsid w:val="005631E0"/>
    <w:rsid w:val="00564925"/>
    <w:rsid w:val="00565046"/>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1FE"/>
    <w:rsid w:val="00597A56"/>
    <w:rsid w:val="005A0E90"/>
    <w:rsid w:val="005A1B17"/>
    <w:rsid w:val="005A26D5"/>
    <w:rsid w:val="005A5060"/>
    <w:rsid w:val="005A5F03"/>
    <w:rsid w:val="005A71B8"/>
    <w:rsid w:val="005A720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A5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19F3"/>
    <w:rsid w:val="00634E18"/>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4952"/>
    <w:rsid w:val="006B4B94"/>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1E5"/>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3696"/>
    <w:rsid w:val="007150B2"/>
    <w:rsid w:val="0071696E"/>
    <w:rsid w:val="00717537"/>
    <w:rsid w:val="00717EBE"/>
    <w:rsid w:val="00720AAE"/>
    <w:rsid w:val="00721CDB"/>
    <w:rsid w:val="00721E2B"/>
    <w:rsid w:val="00722156"/>
    <w:rsid w:val="00723AD7"/>
    <w:rsid w:val="00724BA4"/>
    <w:rsid w:val="00730623"/>
    <w:rsid w:val="00730E9D"/>
    <w:rsid w:val="00734AAC"/>
    <w:rsid w:val="00735FC4"/>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2B69"/>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5A49"/>
    <w:rsid w:val="007C6419"/>
    <w:rsid w:val="007C6515"/>
    <w:rsid w:val="007D0549"/>
    <w:rsid w:val="007D1019"/>
    <w:rsid w:val="007D2B49"/>
    <w:rsid w:val="007D4A91"/>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49AA"/>
    <w:rsid w:val="00815AA8"/>
    <w:rsid w:val="00817230"/>
    <w:rsid w:val="008179F9"/>
    <w:rsid w:val="00817EC4"/>
    <w:rsid w:val="0082167A"/>
    <w:rsid w:val="00821B77"/>
    <w:rsid w:val="008220F7"/>
    <w:rsid w:val="00822AF1"/>
    <w:rsid w:val="008249BE"/>
    <w:rsid w:val="00824A0D"/>
    <w:rsid w:val="00824BC4"/>
    <w:rsid w:val="00824F16"/>
    <w:rsid w:val="0082534F"/>
    <w:rsid w:val="00825625"/>
    <w:rsid w:val="00825E64"/>
    <w:rsid w:val="00826376"/>
    <w:rsid w:val="008264D0"/>
    <w:rsid w:val="00830B78"/>
    <w:rsid w:val="00831C73"/>
    <w:rsid w:val="00831ED5"/>
    <w:rsid w:val="0083559D"/>
    <w:rsid w:val="00835886"/>
    <w:rsid w:val="00836173"/>
    <w:rsid w:val="00836F4D"/>
    <w:rsid w:val="00841AB6"/>
    <w:rsid w:val="00842CFE"/>
    <w:rsid w:val="008441DE"/>
    <w:rsid w:val="008442AA"/>
    <w:rsid w:val="00844726"/>
    <w:rsid w:val="00844D3B"/>
    <w:rsid w:val="008473C8"/>
    <w:rsid w:val="00852DCA"/>
    <w:rsid w:val="0085350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08CE"/>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2FBB"/>
    <w:rsid w:val="0093330F"/>
    <w:rsid w:val="009336C7"/>
    <w:rsid w:val="009336D5"/>
    <w:rsid w:val="009357E0"/>
    <w:rsid w:val="0094153D"/>
    <w:rsid w:val="00941CED"/>
    <w:rsid w:val="00942200"/>
    <w:rsid w:val="00942FE2"/>
    <w:rsid w:val="00943291"/>
    <w:rsid w:val="00943F3F"/>
    <w:rsid w:val="009450F7"/>
    <w:rsid w:val="009454E5"/>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3899"/>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238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E75B3"/>
    <w:rsid w:val="009E7907"/>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37F11"/>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978C5"/>
    <w:rsid w:val="00AA19A0"/>
    <w:rsid w:val="00AA1E45"/>
    <w:rsid w:val="00AA3238"/>
    <w:rsid w:val="00AA4443"/>
    <w:rsid w:val="00AA5269"/>
    <w:rsid w:val="00AA55FA"/>
    <w:rsid w:val="00AA6F3D"/>
    <w:rsid w:val="00AA71DF"/>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67E9"/>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356E"/>
    <w:rsid w:val="00B76482"/>
    <w:rsid w:val="00B77E79"/>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3ADC"/>
    <w:rsid w:val="00BD4B00"/>
    <w:rsid w:val="00BD5CC5"/>
    <w:rsid w:val="00BD6526"/>
    <w:rsid w:val="00BD7047"/>
    <w:rsid w:val="00BD79DD"/>
    <w:rsid w:val="00BD7A48"/>
    <w:rsid w:val="00BD7F3E"/>
    <w:rsid w:val="00BE2D76"/>
    <w:rsid w:val="00BE31BA"/>
    <w:rsid w:val="00BE343C"/>
    <w:rsid w:val="00BE4440"/>
    <w:rsid w:val="00BE459E"/>
    <w:rsid w:val="00BE517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3B1"/>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05C"/>
    <w:rsid w:val="00C50128"/>
    <w:rsid w:val="00C5319A"/>
    <w:rsid w:val="00C53413"/>
    <w:rsid w:val="00C539E6"/>
    <w:rsid w:val="00C559CD"/>
    <w:rsid w:val="00C561DB"/>
    <w:rsid w:val="00C57D5C"/>
    <w:rsid w:val="00C57DB4"/>
    <w:rsid w:val="00C60562"/>
    <w:rsid w:val="00C60B35"/>
    <w:rsid w:val="00C60B3D"/>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29A"/>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B7166"/>
    <w:rsid w:val="00CC0A9A"/>
    <w:rsid w:val="00CC25E2"/>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9A8"/>
    <w:rsid w:val="00D27B74"/>
    <w:rsid w:val="00D31598"/>
    <w:rsid w:val="00D32C72"/>
    <w:rsid w:val="00D33264"/>
    <w:rsid w:val="00D33B81"/>
    <w:rsid w:val="00D3526E"/>
    <w:rsid w:val="00D360E8"/>
    <w:rsid w:val="00D3742E"/>
    <w:rsid w:val="00D400FB"/>
    <w:rsid w:val="00D40A1F"/>
    <w:rsid w:val="00D40ED6"/>
    <w:rsid w:val="00D42716"/>
    <w:rsid w:val="00D43CA2"/>
    <w:rsid w:val="00D44100"/>
    <w:rsid w:val="00D44E89"/>
    <w:rsid w:val="00D45970"/>
    <w:rsid w:val="00D45B4E"/>
    <w:rsid w:val="00D46E91"/>
    <w:rsid w:val="00D46EA2"/>
    <w:rsid w:val="00D4716D"/>
    <w:rsid w:val="00D5292D"/>
    <w:rsid w:val="00D529F8"/>
    <w:rsid w:val="00D54745"/>
    <w:rsid w:val="00D555A5"/>
    <w:rsid w:val="00D5567B"/>
    <w:rsid w:val="00D55B3E"/>
    <w:rsid w:val="00D5645B"/>
    <w:rsid w:val="00D5778E"/>
    <w:rsid w:val="00D6145C"/>
    <w:rsid w:val="00D61506"/>
    <w:rsid w:val="00D61D9A"/>
    <w:rsid w:val="00D63A02"/>
    <w:rsid w:val="00D66E21"/>
    <w:rsid w:val="00D674D9"/>
    <w:rsid w:val="00D679B9"/>
    <w:rsid w:val="00D679E6"/>
    <w:rsid w:val="00D67C8B"/>
    <w:rsid w:val="00D71C20"/>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07B"/>
    <w:rsid w:val="00DF76C7"/>
    <w:rsid w:val="00DF78EF"/>
    <w:rsid w:val="00E003EB"/>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465"/>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3929"/>
    <w:rsid w:val="00E644DA"/>
    <w:rsid w:val="00E64C6A"/>
    <w:rsid w:val="00E64F4B"/>
    <w:rsid w:val="00E652BC"/>
    <w:rsid w:val="00E657D0"/>
    <w:rsid w:val="00E65E32"/>
    <w:rsid w:val="00E6792B"/>
    <w:rsid w:val="00E70DF5"/>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1C2"/>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6CC6"/>
    <w:rsid w:val="00EE7A51"/>
    <w:rsid w:val="00EF1390"/>
    <w:rsid w:val="00EF205B"/>
    <w:rsid w:val="00EF2926"/>
    <w:rsid w:val="00EF3F43"/>
    <w:rsid w:val="00EF4CB9"/>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6C7"/>
    <w:rsid w:val="00F17771"/>
    <w:rsid w:val="00F20956"/>
    <w:rsid w:val="00F20D5E"/>
    <w:rsid w:val="00F21963"/>
    <w:rsid w:val="00F23637"/>
    <w:rsid w:val="00F23819"/>
    <w:rsid w:val="00F23A7D"/>
    <w:rsid w:val="00F24B7E"/>
    <w:rsid w:val="00F259E4"/>
    <w:rsid w:val="00F260D1"/>
    <w:rsid w:val="00F270DD"/>
    <w:rsid w:val="00F27990"/>
    <w:rsid w:val="00F31145"/>
    <w:rsid w:val="00F317DD"/>
    <w:rsid w:val="00F31A21"/>
    <w:rsid w:val="00F32044"/>
    <w:rsid w:val="00F3303E"/>
    <w:rsid w:val="00F33253"/>
    <w:rsid w:val="00F3382E"/>
    <w:rsid w:val="00F36186"/>
    <w:rsid w:val="00F367E9"/>
    <w:rsid w:val="00F3734B"/>
    <w:rsid w:val="00F37F80"/>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2F5F"/>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181"/>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2F6E"/>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1068D3"/>
    <w:rsid w:val="05220AD9"/>
    <w:rsid w:val="05992ABB"/>
    <w:rsid w:val="06886E02"/>
    <w:rsid w:val="06C12833"/>
    <w:rsid w:val="06FD6897"/>
    <w:rsid w:val="07377B5A"/>
    <w:rsid w:val="07510FA6"/>
    <w:rsid w:val="077B4BBA"/>
    <w:rsid w:val="077E24FD"/>
    <w:rsid w:val="081B605B"/>
    <w:rsid w:val="08486DD6"/>
    <w:rsid w:val="08512D22"/>
    <w:rsid w:val="08590BDF"/>
    <w:rsid w:val="08611E8A"/>
    <w:rsid w:val="08B82428"/>
    <w:rsid w:val="09C639A5"/>
    <w:rsid w:val="0B252BF0"/>
    <w:rsid w:val="0C2067FC"/>
    <w:rsid w:val="0C47321C"/>
    <w:rsid w:val="0CB54C14"/>
    <w:rsid w:val="0D003189"/>
    <w:rsid w:val="0DE75E32"/>
    <w:rsid w:val="0E074AA3"/>
    <w:rsid w:val="0E300BE9"/>
    <w:rsid w:val="0E400A86"/>
    <w:rsid w:val="0EDB55C9"/>
    <w:rsid w:val="0FA155DA"/>
    <w:rsid w:val="10230299"/>
    <w:rsid w:val="1061766B"/>
    <w:rsid w:val="107F354A"/>
    <w:rsid w:val="1081535B"/>
    <w:rsid w:val="109C1FD0"/>
    <w:rsid w:val="109E0E92"/>
    <w:rsid w:val="1153542F"/>
    <w:rsid w:val="12785344"/>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67949"/>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D78AF"/>
    <w:rsid w:val="20BF7866"/>
    <w:rsid w:val="219A573C"/>
    <w:rsid w:val="21FF7B9D"/>
    <w:rsid w:val="22124BCC"/>
    <w:rsid w:val="221F2DB7"/>
    <w:rsid w:val="225450EB"/>
    <w:rsid w:val="23364ECD"/>
    <w:rsid w:val="23457BEE"/>
    <w:rsid w:val="235A3204"/>
    <w:rsid w:val="23656CA9"/>
    <w:rsid w:val="23C7621F"/>
    <w:rsid w:val="23CC032E"/>
    <w:rsid w:val="23E95D52"/>
    <w:rsid w:val="241A74C9"/>
    <w:rsid w:val="249B74C1"/>
    <w:rsid w:val="24AA69CB"/>
    <w:rsid w:val="264A43B2"/>
    <w:rsid w:val="26D270BD"/>
    <w:rsid w:val="270D629D"/>
    <w:rsid w:val="27844426"/>
    <w:rsid w:val="278C574A"/>
    <w:rsid w:val="27FD501C"/>
    <w:rsid w:val="287607DD"/>
    <w:rsid w:val="28C61FBF"/>
    <w:rsid w:val="2901760E"/>
    <w:rsid w:val="294E0EA1"/>
    <w:rsid w:val="2B776565"/>
    <w:rsid w:val="2B9E242B"/>
    <w:rsid w:val="2C91683D"/>
    <w:rsid w:val="2C9C446B"/>
    <w:rsid w:val="2D041811"/>
    <w:rsid w:val="2D79244F"/>
    <w:rsid w:val="2DCA16B3"/>
    <w:rsid w:val="2E0519A5"/>
    <w:rsid w:val="2E5C281A"/>
    <w:rsid w:val="2E86345E"/>
    <w:rsid w:val="2E8B64A8"/>
    <w:rsid w:val="2F5A0B8C"/>
    <w:rsid w:val="304107B9"/>
    <w:rsid w:val="31735E9B"/>
    <w:rsid w:val="31826FF0"/>
    <w:rsid w:val="31B94420"/>
    <w:rsid w:val="32030DD5"/>
    <w:rsid w:val="32D9736A"/>
    <w:rsid w:val="33116A3F"/>
    <w:rsid w:val="33987044"/>
    <w:rsid w:val="33D903FC"/>
    <w:rsid w:val="34B8390E"/>
    <w:rsid w:val="34D257A9"/>
    <w:rsid w:val="35834A16"/>
    <w:rsid w:val="358E66B2"/>
    <w:rsid w:val="35A70BEA"/>
    <w:rsid w:val="36455341"/>
    <w:rsid w:val="36545DC1"/>
    <w:rsid w:val="372178C4"/>
    <w:rsid w:val="37560159"/>
    <w:rsid w:val="37A6214D"/>
    <w:rsid w:val="3891636C"/>
    <w:rsid w:val="38D96E75"/>
    <w:rsid w:val="3936053F"/>
    <w:rsid w:val="39807B71"/>
    <w:rsid w:val="398B164B"/>
    <w:rsid w:val="39F377DD"/>
    <w:rsid w:val="3A53543B"/>
    <w:rsid w:val="3A7F38D0"/>
    <w:rsid w:val="3C6B2E59"/>
    <w:rsid w:val="3DA428C1"/>
    <w:rsid w:val="3DCB78F5"/>
    <w:rsid w:val="3E735DA5"/>
    <w:rsid w:val="3E8E524D"/>
    <w:rsid w:val="3EA77D2A"/>
    <w:rsid w:val="3F0F2CE0"/>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5D13F74"/>
    <w:rsid w:val="466673D7"/>
    <w:rsid w:val="46751C07"/>
    <w:rsid w:val="46FC1C09"/>
    <w:rsid w:val="47520520"/>
    <w:rsid w:val="47551A4A"/>
    <w:rsid w:val="477912EF"/>
    <w:rsid w:val="478A6E4E"/>
    <w:rsid w:val="48CE257A"/>
    <w:rsid w:val="491F4518"/>
    <w:rsid w:val="493E7B89"/>
    <w:rsid w:val="49624BD8"/>
    <w:rsid w:val="49676F1A"/>
    <w:rsid w:val="49735DC9"/>
    <w:rsid w:val="49806C33"/>
    <w:rsid w:val="49841935"/>
    <w:rsid w:val="4A4C1DAB"/>
    <w:rsid w:val="4A9554BA"/>
    <w:rsid w:val="4AB679FD"/>
    <w:rsid w:val="4B154772"/>
    <w:rsid w:val="4B3F7250"/>
    <w:rsid w:val="4B570F17"/>
    <w:rsid w:val="4B7A6FAB"/>
    <w:rsid w:val="4BC64C4B"/>
    <w:rsid w:val="4BDF544A"/>
    <w:rsid w:val="4BFA003E"/>
    <w:rsid w:val="4C3B4FDC"/>
    <w:rsid w:val="4C632CF3"/>
    <w:rsid w:val="4C667398"/>
    <w:rsid w:val="4D0E634E"/>
    <w:rsid w:val="4D631863"/>
    <w:rsid w:val="4D995A9E"/>
    <w:rsid w:val="4DB11A6F"/>
    <w:rsid w:val="4DD10931"/>
    <w:rsid w:val="4E39001F"/>
    <w:rsid w:val="4E593A91"/>
    <w:rsid w:val="4E801590"/>
    <w:rsid w:val="4E8E5F76"/>
    <w:rsid w:val="4F53488A"/>
    <w:rsid w:val="4FF1305E"/>
    <w:rsid w:val="50031ABE"/>
    <w:rsid w:val="502C4470"/>
    <w:rsid w:val="50774975"/>
    <w:rsid w:val="51347B82"/>
    <w:rsid w:val="51B14C6C"/>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7DD1426"/>
    <w:rsid w:val="583E1DE6"/>
    <w:rsid w:val="584150AB"/>
    <w:rsid w:val="58632F13"/>
    <w:rsid w:val="587869F1"/>
    <w:rsid w:val="588241AF"/>
    <w:rsid w:val="58D66F31"/>
    <w:rsid w:val="594D4CE7"/>
    <w:rsid w:val="59A154FF"/>
    <w:rsid w:val="5A231F4D"/>
    <w:rsid w:val="5A952E3E"/>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762918"/>
    <w:rsid w:val="632217A9"/>
    <w:rsid w:val="63735D9B"/>
    <w:rsid w:val="63FD5EAD"/>
    <w:rsid w:val="646F4603"/>
    <w:rsid w:val="647C0989"/>
    <w:rsid w:val="64D82AF7"/>
    <w:rsid w:val="64E377DC"/>
    <w:rsid w:val="650866A6"/>
    <w:rsid w:val="65346012"/>
    <w:rsid w:val="65470EBF"/>
    <w:rsid w:val="655E06B3"/>
    <w:rsid w:val="65D43C7B"/>
    <w:rsid w:val="66205429"/>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D16538"/>
    <w:rsid w:val="6B597F7B"/>
    <w:rsid w:val="6B7003DC"/>
    <w:rsid w:val="6BF839EC"/>
    <w:rsid w:val="6BF85325"/>
    <w:rsid w:val="6C006039"/>
    <w:rsid w:val="6C866AC0"/>
    <w:rsid w:val="6CE95DCB"/>
    <w:rsid w:val="6D7A6B7C"/>
    <w:rsid w:val="6D84027B"/>
    <w:rsid w:val="6D9E4D17"/>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660EF4"/>
    <w:rsid w:val="73886423"/>
    <w:rsid w:val="73BC0718"/>
    <w:rsid w:val="73F654DF"/>
    <w:rsid w:val="752E3833"/>
    <w:rsid w:val="75A13A93"/>
    <w:rsid w:val="75C24709"/>
    <w:rsid w:val="76544E03"/>
    <w:rsid w:val="76760BDF"/>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176329"/>
    <w:rsid w:val="7C271C84"/>
    <w:rsid w:val="7CD1196C"/>
    <w:rsid w:val="7D065423"/>
    <w:rsid w:val="7D8A641A"/>
    <w:rsid w:val="7D9A72E3"/>
    <w:rsid w:val="7DA06484"/>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9"/>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59"/>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0"/>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next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64"/>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endnote text"/>
    <w:basedOn w:val="1"/>
    <w:qFormat/>
    <w:uiPriority w:val="0"/>
    <w:pPr>
      <w:snapToGrid w:val="0"/>
      <w:jc w:val="left"/>
    </w:pPr>
  </w:style>
  <w:style w:type="paragraph" w:styleId="27">
    <w:name w:val="Balloon Text"/>
    <w:basedOn w:val="1"/>
    <w:semiHidden/>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style>
  <w:style w:type="paragraph" w:styleId="32">
    <w:name w:val="List"/>
    <w:basedOn w:val="1"/>
    <w:qFormat/>
    <w:uiPriority w:val="0"/>
    <w:pPr>
      <w:ind w:left="200" w:hanging="200" w:hangingChars="200"/>
    </w:pPr>
  </w:style>
  <w:style w:type="paragraph" w:styleId="33">
    <w:name w:val="toc 6"/>
    <w:basedOn w:val="1"/>
    <w:next w:val="1"/>
    <w:semiHidden/>
    <w:qFormat/>
    <w:uiPriority w:val="0"/>
    <w:pPr>
      <w:ind w:left="1050"/>
      <w:jc w:val="left"/>
    </w:pPr>
  </w:style>
  <w:style w:type="paragraph" w:styleId="34">
    <w:name w:val="Body Text Indent 3"/>
    <w:basedOn w:val="1"/>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style>
  <w:style w:type="paragraph" w:styleId="36">
    <w:name w:val="toc 2"/>
    <w:basedOn w:val="1"/>
    <w:next w:val="1"/>
    <w:semiHidden/>
    <w:qFormat/>
    <w:uiPriority w:val="0"/>
    <w:pPr>
      <w:ind w:left="210"/>
      <w:jc w:val="left"/>
    </w:pPr>
    <w:rPr>
      <w:smallCaps/>
      <w:szCs w:val="24"/>
    </w:rPr>
  </w:style>
  <w:style w:type="paragraph" w:styleId="37">
    <w:name w:val="toc 9"/>
    <w:basedOn w:val="1"/>
    <w:next w:val="1"/>
    <w:semiHidden/>
    <w:qFormat/>
    <w:uiPriority w:val="0"/>
    <w:pPr>
      <w:ind w:left="1680"/>
      <w:jc w:val="left"/>
    </w:pPr>
  </w:style>
  <w:style w:type="paragraph" w:styleId="38">
    <w:name w:val="Body Text 2"/>
    <w:basedOn w:val="1"/>
    <w:qFormat/>
    <w:uiPriority w:val="0"/>
    <w:pPr>
      <w:widowControl/>
      <w:jc w:val="center"/>
    </w:pPr>
    <w:rPr>
      <w:rFonts w:ascii="楷体_GB2312"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Title"/>
    <w:basedOn w:val="1"/>
    <w:link w:val="98"/>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2">
    <w:name w:val="annotation subject"/>
    <w:basedOn w:val="15"/>
    <w:next w:val="15"/>
    <w:semiHidden/>
    <w:qFormat/>
    <w:uiPriority w:val="0"/>
    <w:rPr>
      <w:b/>
      <w:bCs/>
    </w:rPr>
  </w:style>
  <w:style w:type="paragraph" w:styleId="43">
    <w:name w:val="Body Text First Indent"/>
    <w:basedOn w:val="17"/>
    <w:link w:val="100"/>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555555"/>
      <w:u w:val="none"/>
    </w:rPr>
  </w:style>
  <w:style w:type="character" w:styleId="51">
    <w:name w:val="Hyperlink"/>
    <w:qFormat/>
    <w:uiPriority w:val="99"/>
    <w:rPr>
      <w:color w:val="555555"/>
      <w:u w:val="none"/>
    </w:rPr>
  </w:style>
  <w:style w:type="character" w:styleId="52">
    <w:name w:val="annotation reference"/>
    <w:semiHidden/>
    <w:qFormat/>
    <w:uiPriority w:val="0"/>
    <w:rPr>
      <w:sz w:val="21"/>
      <w:szCs w:val="21"/>
    </w:rPr>
  </w:style>
  <w:style w:type="paragraph" w:customStyle="1" w:styleId="5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4">
    <w:name w:val="二级目录 Char"/>
    <w:link w:val="55"/>
    <w:qFormat/>
    <w:uiPriority w:val="0"/>
    <w:rPr>
      <w:b/>
      <w:kern w:val="2"/>
      <w:sz w:val="30"/>
      <w:szCs w:val="28"/>
    </w:rPr>
  </w:style>
  <w:style w:type="paragraph" w:customStyle="1" w:styleId="55">
    <w:name w:val="二级目录"/>
    <w:next w:val="1"/>
    <w:link w:val="5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6">
    <w:name w:val="font5 Char"/>
    <w:qFormat/>
    <w:uiPriority w:val="0"/>
    <w:rPr>
      <w:rFonts w:ascii="宋体" w:hAnsi="宋体" w:eastAsia="宋体"/>
      <w:sz w:val="28"/>
      <w:szCs w:val="28"/>
      <w:lang w:val="en-US" w:eastAsia="zh-CN" w:bidi="ar-SA"/>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next w:val="26"/>
    <w:link w:val="57"/>
    <w:qFormat/>
    <w:uiPriority w:val="0"/>
    <w:pPr>
      <w:widowControl/>
      <w:ind w:left="720"/>
      <w:contextualSpacing/>
      <w:jc w:val="left"/>
    </w:pPr>
    <w:rPr>
      <w:rFonts w:ascii="Calibri" w:hAnsi="Calibri"/>
      <w:kern w:val="0"/>
      <w:sz w:val="24"/>
      <w:szCs w:val="24"/>
      <w:lang w:eastAsia="en-US" w:bidi="en-US"/>
    </w:rPr>
  </w:style>
  <w:style w:type="character" w:customStyle="1" w:styleId="59">
    <w:name w:val="标题 3 Char"/>
    <w:link w:val="5"/>
    <w:qFormat/>
    <w:uiPriority w:val="0"/>
    <w:rPr>
      <w:rFonts w:eastAsia="宋体"/>
      <w:b/>
      <w:bCs/>
      <w:kern w:val="2"/>
      <w:sz w:val="32"/>
      <w:szCs w:val="32"/>
      <w:lang w:val="en-US" w:eastAsia="zh-CN" w:bidi="ar-SA"/>
    </w:rPr>
  </w:style>
  <w:style w:type="character" w:customStyle="1" w:styleId="60">
    <w:name w:val="文档结构图 Char"/>
    <w:link w:val="14"/>
    <w:qFormat/>
    <w:uiPriority w:val="0"/>
    <w:rPr>
      <w:rFonts w:eastAsia="宋体"/>
      <w:kern w:val="2"/>
      <w:sz w:val="21"/>
      <w:szCs w:val="21"/>
      <w:lang w:val="en-US" w:eastAsia="zh-CN" w:bidi="ar-SA"/>
    </w:rPr>
  </w:style>
  <w:style w:type="character" w:customStyle="1" w:styleId="61">
    <w:name w:val="Char Char Char Char Char"/>
    <w:link w:val="62"/>
    <w:qFormat/>
    <w:uiPriority w:val="0"/>
    <w:rPr>
      <w:rFonts w:ascii="Tahoma" w:hAnsi="Tahoma" w:eastAsia="宋体"/>
      <w:kern w:val="2"/>
      <w:sz w:val="24"/>
      <w:szCs w:val="24"/>
      <w:lang w:val="en-US" w:eastAsia="zh-CN" w:bidi="ar-SA"/>
    </w:rPr>
  </w:style>
  <w:style w:type="paragraph" w:customStyle="1" w:styleId="62">
    <w:name w:val="Char Char Char Char1"/>
    <w:basedOn w:val="14"/>
    <w:link w:val="61"/>
    <w:qFormat/>
    <w:uiPriority w:val="0"/>
    <w:pPr>
      <w:adjustRightInd w:val="0"/>
      <w:snapToGrid w:val="0"/>
      <w:spacing w:line="360" w:lineRule="auto"/>
    </w:pPr>
    <w:rPr>
      <w:rFonts w:ascii="Tahoma" w:hAnsi="Tahoma"/>
      <w:sz w:val="24"/>
      <w:szCs w:val="24"/>
    </w:rPr>
  </w:style>
  <w:style w:type="character" w:customStyle="1" w:styleId="63">
    <w:name w:val="正文缩进 Char"/>
    <w:link w:val="4"/>
    <w:qFormat/>
    <w:uiPriority w:val="0"/>
    <w:rPr>
      <w:kern w:val="2"/>
      <w:sz w:val="21"/>
      <w:szCs w:val="21"/>
    </w:rPr>
  </w:style>
  <w:style w:type="character" w:customStyle="1" w:styleId="64">
    <w:name w:val="纯文本 Char"/>
    <w:link w:val="22"/>
    <w:qFormat/>
    <w:locked/>
    <w:uiPriority w:val="0"/>
    <w:rPr>
      <w:rFonts w:ascii="宋体" w:hAnsi="Courier New" w:cs="Courier New"/>
      <w:kern w:val="2"/>
      <w:sz w:val="21"/>
      <w:szCs w:val="21"/>
    </w:rPr>
  </w:style>
  <w:style w:type="paragraph" w:customStyle="1" w:styleId="6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Body Text(ch)"/>
    <w:basedOn w:val="1"/>
    <w:next w:val="17"/>
    <w:qFormat/>
    <w:uiPriority w:val="0"/>
    <w:pPr>
      <w:spacing w:after="120"/>
    </w:pPr>
    <w:rPr>
      <w:rFonts w:ascii="宋体" w:hAnsi="Arial"/>
      <w:bCs/>
      <w:iCs/>
      <w:szCs w:val="24"/>
    </w:rPr>
  </w:style>
  <w:style w:type="paragraph" w:customStyle="1" w:styleId="6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0">
    <w:name w:val="Char"/>
    <w:basedOn w:val="1"/>
    <w:qFormat/>
    <w:uiPriority w:val="0"/>
    <w:pPr>
      <w:tabs>
        <w:tab w:val="left" w:pos="360"/>
      </w:tabs>
      <w:ind w:firstLine="200" w:firstLineChars="200"/>
    </w:pPr>
    <w:rPr>
      <w:sz w:val="28"/>
      <w:szCs w:val="30"/>
    </w:rPr>
  </w:style>
  <w:style w:type="paragraph" w:customStyle="1" w:styleId="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Char Char Char Char Char Char Char Char Char"/>
    <w:basedOn w:val="1"/>
    <w:qFormat/>
    <w:uiPriority w:val="0"/>
    <w:pPr>
      <w:adjustRightInd w:val="0"/>
      <w:spacing w:line="360" w:lineRule="auto"/>
    </w:pPr>
    <w:rPr>
      <w:kern w:val="0"/>
      <w:sz w:val="24"/>
      <w:szCs w:val="20"/>
    </w:rPr>
  </w:style>
  <w:style w:type="paragraph" w:customStyle="1" w:styleId="73">
    <w:name w:val="table_1stline"/>
    <w:basedOn w:val="1"/>
    <w:qFormat/>
    <w:uiPriority w:val="0"/>
    <w:pPr>
      <w:widowControl/>
      <w:spacing w:before="120"/>
      <w:jc w:val="left"/>
    </w:pPr>
    <w:rPr>
      <w:bCs/>
      <w:kern w:val="0"/>
      <w:sz w:val="20"/>
      <w:szCs w:val="20"/>
      <w:lang w:val="de-DE" w:eastAsia="de-DE"/>
    </w:rPr>
  </w:style>
  <w:style w:type="paragraph" w:customStyle="1" w:styleId="7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7">
    <w:name w:val="4"/>
    <w:basedOn w:val="1"/>
    <w:next w:val="34"/>
    <w:qFormat/>
    <w:uiPriority w:val="0"/>
    <w:pPr>
      <w:spacing w:line="360" w:lineRule="auto"/>
      <w:ind w:firstLine="420"/>
    </w:pPr>
    <w:rPr>
      <w:color w:val="FF0000"/>
      <w:sz w:val="24"/>
      <w:szCs w:val="24"/>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Char Char Char Char"/>
    <w:basedOn w:val="14"/>
    <w:qFormat/>
    <w:uiPriority w:val="0"/>
    <w:pPr>
      <w:adjustRightInd w:val="0"/>
      <w:snapToGrid w:val="0"/>
      <w:spacing w:line="360" w:lineRule="auto"/>
    </w:pPr>
    <w:rPr>
      <w:rFonts w:ascii="Tahoma" w:hAnsi="Tahoma"/>
      <w:sz w:val="24"/>
      <w:szCs w:val="24"/>
    </w:rPr>
  </w:style>
  <w:style w:type="paragraph" w:customStyle="1" w:styleId="8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9">
    <w:name w:val="table_lines"/>
    <w:basedOn w:val="1"/>
    <w:qFormat/>
    <w:uiPriority w:val="0"/>
    <w:pPr>
      <w:widowControl/>
      <w:jc w:val="left"/>
    </w:pPr>
    <w:rPr>
      <w:kern w:val="0"/>
      <w:sz w:val="20"/>
      <w:szCs w:val="20"/>
      <w:lang w:val="de-DE" w:eastAsia="de-DE"/>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1"/>
    <w:basedOn w:val="14"/>
    <w:qFormat/>
    <w:uiPriority w:val="0"/>
    <w:rPr>
      <w:rFonts w:ascii="Tahoma" w:hAnsi="Tahoma"/>
      <w:sz w:val="24"/>
      <w:szCs w:val="24"/>
    </w:rPr>
  </w:style>
  <w:style w:type="paragraph" w:customStyle="1" w:styleId="93">
    <w:name w:val="段"/>
    <w:next w:val="9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4">
    <w:name w:val="正文 A"/>
    <w:next w:val="93"/>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5">
    <w:name w:val="A 样式 正文"/>
    <w:basedOn w:val="1"/>
    <w:qFormat/>
    <w:uiPriority w:val="0"/>
    <w:pPr>
      <w:spacing w:line="360" w:lineRule="auto"/>
      <w:ind w:firstLine="480" w:firstLineChars="200"/>
    </w:pPr>
    <w:rPr>
      <w:rFonts w:ascii="宋体" w:hAnsi="宋体"/>
      <w:sz w:val="24"/>
      <w:szCs w:val="20"/>
    </w:rPr>
  </w:style>
  <w:style w:type="paragraph" w:customStyle="1" w:styleId="96">
    <w:name w:val="正文_模板"/>
    <w:basedOn w:val="1"/>
    <w:qFormat/>
    <w:uiPriority w:val="0"/>
    <w:pPr>
      <w:spacing w:line="360" w:lineRule="auto"/>
      <w:ind w:firstLine="200" w:firstLineChars="200"/>
    </w:pPr>
    <w:rPr>
      <w:rFonts w:ascii="Calibri" w:hAnsi="Calibri"/>
      <w:sz w:val="24"/>
      <w:szCs w:val="24"/>
    </w:rPr>
  </w:style>
  <w:style w:type="paragraph" w:customStyle="1" w:styleId="97">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8">
    <w:name w:val="标题 Char"/>
    <w:basedOn w:val="47"/>
    <w:link w:val="41"/>
    <w:qFormat/>
    <w:uiPriority w:val="0"/>
    <w:rPr>
      <w:rFonts w:eastAsia="黑体" w:asciiTheme="minorHAnsi" w:hAnsiTheme="minorHAnsi" w:cstheme="minorBidi"/>
      <w:b/>
      <w:sz w:val="28"/>
      <w:szCs w:val="24"/>
      <w:lang w:val="en-GB"/>
    </w:rPr>
  </w:style>
  <w:style w:type="character" w:customStyle="1" w:styleId="99">
    <w:name w:val="标题 1 Char"/>
    <w:basedOn w:val="47"/>
    <w:link w:val="2"/>
    <w:qFormat/>
    <w:uiPriority w:val="0"/>
    <w:rPr>
      <w:rFonts w:ascii="楷体_GB2312" w:hAnsi="Times New Roman" w:eastAsia="楷体_GB2312"/>
      <w:kern w:val="2"/>
      <w:sz w:val="28"/>
      <w:szCs w:val="28"/>
    </w:rPr>
  </w:style>
  <w:style w:type="character" w:customStyle="1" w:styleId="100">
    <w:name w:val="正文首行缩进 Char"/>
    <w:basedOn w:val="47"/>
    <w:link w:val="43"/>
    <w:qFormat/>
    <w:uiPriority w:val="0"/>
    <w:rPr>
      <w:rFonts w:ascii="仿宋_GB2312" w:hAnsi="Arial" w:eastAsia="仿宋_GB2312"/>
      <w:kern w:val="2"/>
      <w:sz w:val="30"/>
      <w:szCs w:val="30"/>
    </w:rPr>
  </w:style>
  <w:style w:type="character" w:customStyle="1" w:styleId="10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68EFD5-65FA-4CAF-B3DC-A2B7401A38DD}">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31</Pages>
  <Words>11339</Words>
  <Characters>11971</Characters>
  <Lines>98</Lines>
  <Paragraphs>27</Paragraphs>
  <TotalTime>39</TotalTime>
  <ScaleCrop>false</ScaleCrop>
  <LinksUpToDate>false</LinksUpToDate>
  <CharactersWithSpaces>13264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2024-07-28T07:37:00Z</dcterms:created>
  <dc:creator>政府采购中心</dc:creator>
  <cp:lastModifiedBy>小瑜</cp:lastModifiedBy>
  <cp:lastPrinted>2020-09-18T08:46:00Z</cp:lastPrinted>
  <dcterms:modified xsi:type="dcterms:W3CDTF">2024-07-29T02:53:35Z</dcterms:modified>
  <dc:title>江苏卫生信息系统业务软件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AA0C499AF3EF4274A6A1EBB9C23AFC35_13</vt:lpwstr>
  </property>
</Properties>
</file>